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45B47">
      <w:pPr>
        <w:spacing w:line="360" w:lineRule="auto"/>
        <w:jc w:val="center"/>
        <w:rPr>
          <w:rFonts w:asciiTheme="minorEastAsia" w:hAnsiTheme="minorEastAsia" w:eastAsiaTheme="minorEastAsia"/>
          <w:sz w:val="24"/>
          <w:szCs w:val="24"/>
        </w:rPr>
      </w:pPr>
      <w:bookmarkStart w:id="167" w:name="_GoBack"/>
      <w:bookmarkEnd w:id="167"/>
      <w:bookmarkStart w:id="0" w:name="_Toc21719"/>
      <w:bookmarkStart w:id="1" w:name="_Toc19397"/>
      <w:bookmarkStart w:id="2" w:name="_Toc12606"/>
      <w:bookmarkStart w:id="3" w:name="_Toc15877"/>
      <w:bookmarkStart w:id="4" w:name="_Toc11375"/>
      <w:bookmarkStart w:id="5" w:name="_Toc3094"/>
      <w:bookmarkStart w:id="6" w:name="_Toc10570"/>
      <w:bookmarkStart w:id="7" w:name="_Toc6269"/>
    </w:p>
    <w:p w14:paraId="04ADEB08">
      <w:pPr>
        <w:spacing w:line="360" w:lineRule="auto"/>
        <w:jc w:val="center"/>
        <w:rPr>
          <w:rFonts w:asciiTheme="minorEastAsia" w:hAnsiTheme="minorEastAsia" w:eastAsiaTheme="minorEastAsia"/>
          <w:sz w:val="24"/>
          <w:szCs w:val="24"/>
        </w:rPr>
      </w:pPr>
    </w:p>
    <w:p w14:paraId="0132FDD6">
      <w:pPr>
        <w:spacing w:line="360" w:lineRule="auto"/>
        <w:jc w:val="center"/>
        <w:rPr>
          <w:rFonts w:asciiTheme="minorEastAsia" w:hAnsiTheme="minorEastAsia" w:eastAsiaTheme="minorEastAsia"/>
          <w:sz w:val="24"/>
          <w:szCs w:val="24"/>
        </w:rPr>
      </w:pPr>
    </w:p>
    <w:p w14:paraId="6D4F16FF">
      <w:pPr>
        <w:spacing w:line="360" w:lineRule="auto"/>
        <w:rPr>
          <w:rFonts w:asciiTheme="minorEastAsia" w:hAnsiTheme="minorEastAsia" w:eastAsiaTheme="minorEastAsia"/>
          <w:sz w:val="24"/>
          <w:szCs w:val="24"/>
        </w:rPr>
      </w:pPr>
    </w:p>
    <w:p w14:paraId="48B215C7">
      <w:pPr>
        <w:spacing w:line="360" w:lineRule="auto"/>
        <w:jc w:val="center"/>
        <w:rPr>
          <w:rFonts w:asciiTheme="minorEastAsia" w:hAnsiTheme="minorEastAsia" w:eastAsiaTheme="minorEastAsia"/>
          <w:sz w:val="24"/>
          <w:szCs w:val="24"/>
        </w:rPr>
      </w:pPr>
    </w:p>
    <w:p w14:paraId="0E53840E">
      <w:pPr>
        <w:spacing w:line="360" w:lineRule="auto"/>
        <w:jc w:val="center"/>
        <w:outlineLvl w:val="0"/>
        <w:rPr>
          <w:rFonts w:asciiTheme="minorEastAsia" w:hAnsiTheme="minorEastAsia" w:eastAsiaTheme="minorEastAsia" w:cstheme="majorEastAsia"/>
          <w:b/>
          <w:bCs/>
          <w:sz w:val="48"/>
          <w:szCs w:val="48"/>
        </w:rPr>
      </w:pPr>
      <w:r>
        <w:rPr>
          <w:rFonts w:hint="eastAsia" w:asciiTheme="minorEastAsia" w:hAnsiTheme="minorEastAsia" w:eastAsiaTheme="minorEastAsia" w:cstheme="majorEastAsia"/>
          <w:b/>
          <w:bCs/>
          <w:sz w:val="48"/>
          <w:szCs w:val="48"/>
        </w:rPr>
        <w:t>中小企业合作发展促进中心</w:t>
      </w:r>
    </w:p>
    <w:p w14:paraId="408BA305">
      <w:pPr>
        <w:spacing w:line="360" w:lineRule="auto"/>
        <w:jc w:val="center"/>
        <w:outlineLvl w:val="0"/>
        <w:rPr>
          <w:rFonts w:asciiTheme="minorEastAsia" w:hAnsiTheme="minorEastAsia" w:eastAsiaTheme="minorEastAsia" w:cstheme="majorEastAsia"/>
          <w:b/>
          <w:bCs/>
          <w:sz w:val="32"/>
          <w:szCs w:val="32"/>
        </w:rPr>
      </w:pPr>
    </w:p>
    <w:p w14:paraId="0461793E">
      <w:pPr>
        <w:spacing w:line="360" w:lineRule="auto"/>
        <w:jc w:val="center"/>
        <w:outlineLvl w:val="0"/>
        <w:rPr>
          <w:rFonts w:asciiTheme="minorEastAsia" w:hAnsiTheme="minorEastAsia" w:eastAsiaTheme="minorEastAsia" w:cstheme="majorEastAsia"/>
          <w:b/>
          <w:bCs/>
          <w:sz w:val="44"/>
          <w:szCs w:val="44"/>
        </w:rPr>
      </w:pPr>
      <w:r>
        <w:rPr>
          <w:rFonts w:hint="eastAsia" w:asciiTheme="minorEastAsia" w:hAnsiTheme="minorEastAsia" w:eastAsiaTheme="minorEastAsia" w:cstheme="majorEastAsia"/>
          <w:b/>
          <w:bCs/>
          <w:sz w:val="44"/>
          <w:szCs w:val="44"/>
          <w:lang w:val="en-US" w:eastAsia="zh-CN"/>
        </w:rPr>
        <w:t>农业经理人等</w:t>
      </w:r>
      <w:r>
        <w:rPr>
          <w:rFonts w:hint="eastAsia" w:asciiTheme="minorEastAsia" w:hAnsiTheme="minorEastAsia" w:eastAsiaTheme="minorEastAsia" w:cstheme="majorEastAsia"/>
          <w:b/>
          <w:bCs/>
          <w:sz w:val="44"/>
          <w:szCs w:val="44"/>
        </w:rPr>
        <w:t>乡村振兴</w:t>
      </w:r>
      <w:r>
        <w:rPr>
          <w:rFonts w:hint="eastAsia" w:asciiTheme="minorEastAsia" w:hAnsiTheme="minorEastAsia" w:eastAsiaTheme="minorEastAsia" w:cstheme="majorEastAsia"/>
          <w:b/>
          <w:bCs/>
          <w:sz w:val="44"/>
          <w:szCs w:val="44"/>
          <w:lang w:val="en-US" w:eastAsia="zh-CN"/>
        </w:rPr>
        <w:t>职业技能系列培训</w:t>
      </w:r>
      <w:r>
        <w:rPr>
          <w:rFonts w:hint="eastAsia" w:asciiTheme="minorEastAsia" w:hAnsiTheme="minorEastAsia" w:eastAsiaTheme="minorEastAsia" w:cstheme="majorEastAsia"/>
          <w:b/>
          <w:bCs/>
          <w:sz w:val="44"/>
          <w:szCs w:val="44"/>
        </w:rPr>
        <w:t>项目</w:t>
      </w:r>
    </w:p>
    <w:p w14:paraId="67D3791A">
      <w:pPr>
        <w:spacing w:line="360" w:lineRule="auto"/>
        <w:jc w:val="center"/>
        <w:outlineLvl w:val="0"/>
        <w:rPr>
          <w:rFonts w:asciiTheme="minorEastAsia" w:hAnsiTheme="minorEastAsia" w:eastAsiaTheme="minorEastAsia" w:cstheme="majorEastAsia"/>
          <w:b/>
          <w:bCs/>
          <w:sz w:val="24"/>
          <w:szCs w:val="24"/>
        </w:rPr>
      </w:pPr>
    </w:p>
    <w:p w14:paraId="2EC55595">
      <w:pPr>
        <w:spacing w:line="240" w:lineRule="auto"/>
        <w:jc w:val="center"/>
        <w:outlineLvl w:val="0"/>
        <w:rPr>
          <w:rFonts w:asciiTheme="minorEastAsia" w:hAnsiTheme="minorEastAsia" w:eastAsiaTheme="minorEastAsia" w:cstheme="majorEastAsia"/>
          <w:sz w:val="28"/>
          <w:szCs w:val="28"/>
        </w:rPr>
      </w:pPr>
      <w:bookmarkStart w:id="8" w:name="_Toc65154183"/>
      <w:bookmarkStart w:id="9" w:name="_Toc66880558"/>
      <w:bookmarkStart w:id="10" w:name="_Toc88741074"/>
      <w:bookmarkStart w:id="11" w:name="_Toc65251776"/>
      <w:bookmarkStart w:id="12" w:name="_Toc65253818"/>
      <w:bookmarkStart w:id="13" w:name="_Toc65253664"/>
      <w:bookmarkStart w:id="14" w:name="_Toc65253446"/>
      <w:r>
        <w:rPr>
          <w:rFonts w:hint="eastAsia" w:asciiTheme="minorEastAsia" w:hAnsiTheme="minorEastAsia" w:eastAsiaTheme="minorEastAsia" w:cstheme="majorEastAsia"/>
          <w:b/>
          <w:bCs/>
          <w:sz w:val="28"/>
          <w:szCs w:val="28"/>
        </w:rPr>
        <w:t xml:space="preserve"> </w:t>
      </w:r>
      <w:r>
        <w:rPr>
          <w:rFonts w:asciiTheme="minorEastAsia" w:hAnsiTheme="minorEastAsia" w:eastAsiaTheme="minorEastAsia" w:cstheme="majorEastAsia"/>
          <w:sz w:val="28"/>
          <w:szCs w:val="28"/>
        </w:rPr>
        <w:t xml:space="preserve"> </w:t>
      </w:r>
      <w:r>
        <w:rPr>
          <w:rFonts w:hint="eastAsia" w:asciiTheme="minorEastAsia" w:hAnsiTheme="minorEastAsia" w:eastAsiaTheme="minorEastAsia" w:cstheme="majorEastAsia"/>
          <w:sz w:val="28"/>
          <w:szCs w:val="28"/>
        </w:rPr>
        <w:t>农业经理人（高级）</w:t>
      </w:r>
    </w:p>
    <w:p w14:paraId="40B8ED9A">
      <w:pPr>
        <w:spacing w:line="240" w:lineRule="auto"/>
        <w:ind w:firstLine="3780" w:firstLineChars="1350"/>
        <w:outlineLvl w:val="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农业经理人</w:t>
      </w:r>
    </w:p>
    <w:p w14:paraId="733E4F03">
      <w:pPr>
        <w:spacing w:line="240" w:lineRule="auto"/>
        <w:jc w:val="center"/>
        <w:outlineLvl w:val="0"/>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 xml:space="preserve"> </w:t>
      </w:r>
      <w:r>
        <w:rPr>
          <w:rFonts w:asciiTheme="minorEastAsia" w:hAnsiTheme="minorEastAsia" w:eastAsiaTheme="minorEastAsia" w:cstheme="majorEastAsia"/>
          <w:szCs w:val="21"/>
        </w:rPr>
        <w:t xml:space="preserve"> </w:t>
      </w:r>
      <w:r>
        <w:rPr>
          <w:rFonts w:hint="eastAsia" w:asciiTheme="minorEastAsia" w:hAnsiTheme="minorEastAsia" w:eastAsiaTheme="minorEastAsia" w:cstheme="majorEastAsia"/>
          <w:szCs w:val="21"/>
        </w:rPr>
        <w:t>（职业编号：5</w:t>
      </w:r>
      <w:r>
        <w:rPr>
          <w:rFonts w:asciiTheme="minorEastAsia" w:hAnsiTheme="minorEastAsia" w:eastAsiaTheme="minorEastAsia" w:cstheme="majorEastAsia"/>
          <w:szCs w:val="21"/>
        </w:rPr>
        <w:t>-05-01-02</w:t>
      </w:r>
      <w:r>
        <w:rPr>
          <w:rFonts w:hint="eastAsia" w:asciiTheme="minorEastAsia" w:hAnsiTheme="minorEastAsia" w:eastAsiaTheme="minorEastAsia" w:cstheme="majorEastAsia"/>
          <w:szCs w:val="21"/>
        </w:rPr>
        <w:t>）</w:t>
      </w:r>
    </w:p>
    <w:p w14:paraId="54028A19">
      <w:pPr>
        <w:spacing w:line="240" w:lineRule="auto"/>
        <w:jc w:val="center"/>
        <w:outlineLvl w:val="0"/>
        <w:rPr>
          <w:rFonts w:asciiTheme="minorEastAsia" w:hAnsiTheme="minorEastAsia" w:eastAsiaTheme="minorEastAsia" w:cstheme="majorEastAsia"/>
          <w:szCs w:val="21"/>
        </w:rPr>
      </w:pPr>
    </w:p>
    <w:p w14:paraId="49611D7D">
      <w:pPr>
        <w:spacing w:line="360" w:lineRule="auto"/>
        <w:ind w:firstLine="3780" w:firstLineChars="1350"/>
        <w:outlineLvl w:val="0"/>
        <w:rPr>
          <w:rFonts w:asciiTheme="minorEastAsia" w:hAnsiTheme="minorEastAsia" w:eastAsiaTheme="minorEastAsia" w:cstheme="majorEastAsia"/>
          <w:szCs w:val="21"/>
        </w:rPr>
      </w:pPr>
      <w:r>
        <w:rPr>
          <w:rFonts w:hint="eastAsia" w:asciiTheme="minorEastAsia" w:hAnsiTheme="minorEastAsia" w:eastAsiaTheme="minorEastAsia" w:cstheme="majorEastAsia"/>
          <w:sz w:val="28"/>
          <w:szCs w:val="28"/>
        </w:rPr>
        <w:t>乡俗推广员</w:t>
      </w:r>
    </w:p>
    <w:p w14:paraId="70BCCF8C">
      <w:pPr>
        <w:spacing w:line="360" w:lineRule="auto"/>
        <w:ind w:firstLine="3780" w:firstLineChars="1350"/>
        <w:outlineLvl w:val="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基层政策宣导员</w:t>
      </w:r>
    </w:p>
    <w:p w14:paraId="6D8D0129">
      <w:pPr>
        <w:spacing w:line="360" w:lineRule="auto"/>
        <w:jc w:val="center"/>
        <w:outlineLvl w:val="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 xml:space="preserve"> </w:t>
      </w:r>
      <w:r>
        <w:rPr>
          <w:rFonts w:asciiTheme="minorEastAsia" w:hAnsiTheme="minorEastAsia" w:eastAsiaTheme="minorEastAsia" w:cstheme="majorEastAsia"/>
          <w:sz w:val="28"/>
          <w:szCs w:val="28"/>
        </w:rPr>
        <w:t xml:space="preserve">           </w:t>
      </w:r>
      <w:r>
        <w:rPr>
          <w:rFonts w:hint="eastAsia" w:asciiTheme="minorEastAsia" w:hAnsiTheme="minorEastAsia" w:eastAsiaTheme="minorEastAsia" w:cstheme="majorEastAsia"/>
          <w:sz w:val="28"/>
          <w:szCs w:val="28"/>
        </w:rPr>
        <w:t>全媒体运营师（农村直播电商）</w:t>
      </w:r>
    </w:p>
    <w:p w14:paraId="2A799052">
      <w:pPr>
        <w:spacing w:line="360" w:lineRule="auto"/>
        <w:ind w:firstLine="3780" w:firstLineChars="1350"/>
        <w:outlineLvl w:val="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食品安全检测师</w:t>
      </w:r>
    </w:p>
    <w:p w14:paraId="2DA9D186">
      <w:pPr>
        <w:spacing w:line="360" w:lineRule="auto"/>
        <w:ind w:firstLine="3780" w:firstLineChars="1350"/>
        <w:outlineLvl w:val="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农产品选品师</w:t>
      </w:r>
    </w:p>
    <w:p w14:paraId="750BE665">
      <w:pPr>
        <w:spacing w:line="360" w:lineRule="auto"/>
        <w:ind w:firstLine="3780" w:firstLineChars="1350"/>
        <w:outlineLvl w:val="0"/>
        <w:rPr>
          <w:rFonts w:hint="eastAsia"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数字乡村信息员</w:t>
      </w:r>
      <w:bookmarkEnd w:id="8"/>
      <w:bookmarkEnd w:id="9"/>
      <w:bookmarkEnd w:id="10"/>
      <w:bookmarkEnd w:id="11"/>
      <w:bookmarkEnd w:id="12"/>
      <w:bookmarkEnd w:id="13"/>
      <w:bookmarkEnd w:id="14"/>
      <w:bookmarkStart w:id="15" w:name="_Toc12802"/>
      <w:bookmarkStart w:id="16" w:name="_Toc14505"/>
      <w:bookmarkStart w:id="17" w:name="_Toc20354"/>
      <w:bookmarkStart w:id="18" w:name="_Toc20209"/>
    </w:p>
    <w:p w14:paraId="61659CA6">
      <w:pPr>
        <w:spacing w:line="360" w:lineRule="auto"/>
        <w:ind w:firstLine="3780" w:firstLineChars="1350"/>
        <w:outlineLvl w:val="0"/>
        <w:rPr>
          <w:rFonts w:hint="eastAsia" w:asciiTheme="minorEastAsia" w:hAnsiTheme="minorEastAsia" w:eastAsiaTheme="minorEastAsia" w:cstheme="majorEastAsia"/>
          <w:sz w:val="28"/>
          <w:szCs w:val="28"/>
          <w:lang w:val="en-US" w:eastAsia="zh-CN"/>
        </w:rPr>
      </w:pPr>
      <w:r>
        <w:rPr>
          <w:rFonts w:hint="eastAsia" w:asciiTheme="minorEastAsia" w:hAnsiTheme="minorEastAsia" w:eastAsiaTheme="minorEastAsia" w:cstheme="majorEastAsia"/>
          <w:sz w:val="28"/>
          <w:szCs w:val="28"/>
          <w:lang w:val="en-US" w:eastAsia="zh-CN"/>
        </w:rPr>
        <w:t>碳排放管理师</w:t>
      </w:r>
    </w:p>
    <w:p w14:paraId="48C88157">
      <w:pPr>
        <w:spacing w:line="360" w:lineRule="auto"/>
        <w:ind w:firstLine="3780" w:firstLineChars="1350"/>
        <w:outlineLvl w:val="0"/>
        <w:rPr>
          <w:rFonts w:hint="default" w:asciiTheme="minorEastAsia" w:hAnsiTheme="minorEastAsia" w:eastAsiaTheme="minorEastAsia" w:cstheme="majorEastAsia"/>
          <w:sz w:val="28"/>
          <w:szCs w:val="28"/>
          <w:lang w:val="en-US" w:eastAsia="zh-CN"/>
        </w:rPr>
      </w:pPr>
      <w:r>
        <w:rPr>
          <w:rFonts w:hint="eastAsia" w:asciiTheme="minorEastAsia" w:hAnsiTheme="minorEastAsia" w:eastAsiaTheme="minorEastAsia" w:cstheme="majorEastAsia"/>
          <w:sz w:val="28"/>
          <w:szCs w:val="28"/>
          <w:lang w:val="en-US" w:eastAsia="zh-CN"/>
        </w:rPr>
        <w:t>碳资产管理师</w:t>
      </w:r>
    </w:p>
    <w:p w14:paraId="3B21AEC5">
      <w:pPr>
        <w:spacing w:line="360" w:lineRule="auto"/>
        <w:jc w:val="center"/>
        <w:outlineLvl w:val="0"/>
        <w:rPr>
          <w:rFonts w:asciiTheme="minorEastAsia" w:hAnsiTheme="minorEastAsia" w:eastAsiaTheme="minorEastAsia" w:cstheme="majorEastAsia"/>
          <w:sz w:val="24"/>
          <w:szCs w:val="24"/>
        </w:rPr>
      </w:pPr>
    </w:p>
    <w:p w14:paraId="3B8C5F36">
      <w:pPr>
        <w:pStyle w:val="3"/>
        <w:spacing w:before="0" w:beforeLines="0" w:after="0" w:afterLines="0" w:line="360" w:lineRule="auto"/>
        <w:rPr>
          <w:rFonts w:asciiTheme="minorEastAsia" w:hAnsiTheme="minorEastAsia" w:eastAsiaTheme="minorEastAsia" w:cstheme="majorEastAsia"/>
          <w:sz w:val="84"/>
          <w:szCs w:val="84"/>
        </w:rPr>
      </w:pPr>
      <w:bookmarkStart w:id="19" w:name="_Toc88741075"/>
      <w:bookmarkStart w:id="20" w:name="_Toc65154184"/>
      <w:bookmarkStart w:id="21" w:name="_Toc65253447"/>
      <w:bookmarkStart w:id="22" w:name="_Toc65253665"/>
      <w:bookmarkStart w:id="23" w:name="_Toc65253819"/>
      <w:bookmarkStart w:id="24" w:name="_Toc66880559"/>
      <w:bookmarkStart w:id="25" w:name="_Toc65251777"/>
      <w:r>
        <w:rPr>
          <w:rFonts w:hint="eastAsia" w:asciiTheme="minorEastAsia" w:hAnsiTheme="minorEastAsia" w:eastAsiaTheme="minorEastAsia" w:cstheme="majorEastAsia"/>
          <w:sz w:val="84"/>
          <w:szCs w:val="84"/>
        </w:rPr>
        <w:t>项目手册</w:t>
      </w:r>
      <w:bookmarkEnd w:id="15"/>
      <w:bookmarkEnd w:id="16"/>
      <w:bookmarkEnd w:id="17"/>
      <w:bookmarkEnd w:id="18"/>
      <w:bookmarkEnd w:id="19"/>
      <w:bookmarkEnd w:id="20"/>
      <w:bookmarkEnd w:id="21"/>
      <w:bookmarkEnd w:id="22"/>
      <w:bookmarkEnd w:id="23"/>
      <w:bookmarkEnd w:id="24"/>
      <w:bookmarkEnd w:id="25"/>
    </w:p>
    <w:p w14:paraId="5DA54EB8">
      <w:pPr>
        <w:spacing w:line="360" w:lineRule="auto"/>
        <w:jc w:val="center"/>
        <w:rPr>
          <w:rFonts w:asciiTheme="minorEastAsia" w:hAnsiTheme="minorEastAsia" w:eastAsiaTheme="minorEastAsia"/>
          <w:sz w:val="24"/>
          <w:szCs w:val="24"/>
        </w:rPr>
      </w:pPr>
    </w:p>
    <w:p w14:paraId="70525734">
      <w:pPr>
        <w:spacing w:line="360" w:lineRule="auto"/>
        <w:jc w:val="center"/>
        <w:rPr>
          <w:rFonts w:asciiTheme="minorEastAsia" w:hAnsiTheme="minorEastAsia" w:eastAsiaTheme="minorEastAsia"/>
          <w:sz w:val="24"/>
          <w:szCs w:val="24"/>
        </w:rPr>
      </w:pPr>
    </w:p>
    <w:p w14:paraId="7A2BC9BF">
      <w:pPr>
        <w:spacing w:line="360" w:lineRule="auto"/>
        <w:rPr>
          <w:rFonts w:cs="宋体" w:asciiTheme="minorEastAsia" w:hAnsiTheme="minorEastAsia" w:eastAsiaTheme="minorEastAsia"/>
          <w:b/>
          <w:kern w:val="0"/>
          <w:sz w:val="28"/>
          <w:szCs w:val="28"/>
          <w:u w:val="single"/>
        </w:rPr>
      </w:pPr>
      <w:r>
        <w:rPr>
          <w:rFonts w:hint="eastAsia" w:cs="宋体" w:asciiTheme="minorEastAsia" w:hAnsiTheme="minorEastAsia" w:eastAsiaTheme="minorEastAsia"/>
          <w:b/>
          <w:kern w:val="0"/>
          <w:sz w:val="28"/>
          <w:szCs w:val="28"/>
          <w:u w:val="single"/>
        </w:rPr>
        <w:t>一、项目介绍</w:t>
      </w:r>
    </w:p>
    <w:p w14:paraId="7DFA849B">
      <w:pPr>
        <w:spacing w:line="360" w:lineRule="auto"/>
        <w:ind w:firstLine="480" w:firstLineChars="200"/>
        <w:rPr>
          <w:rFonts w:cs="宋体" w:asciiTheme="minorEastAsia" w:hAnsiTheme="minorEastAsia" w:eastAsiaTheme="minorEastAsia"/>
          <w:bCs/>
          <w:kern w:val="0"/>
          <w:sz w:val="24"/>
          <w:szCs w:val="24"/>
        </w:rPr>
      </w:pPr>
    </w:p>
    <w:p w14:paraId="61218FE2">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该项目是联合人社部中国劳动社会与保障出版集团技术专家一起，围绕乡村振兴与农业产业现代化的具体实施工作分别按照产业端、人才端、价值端等做了汇总梳理，整理推出5大产业化职业化人才及培养孵化路径，全面落实推动十四五规划新时代“三农”工作及农业农村现代化、乡村振兴战略的达成，一切从产业化职业人才教育培养为入口，围绕乡村振兴战略产业振兴、人才振兴、文化振兴、生态振兴和组织振兴五个振兴全面展开，</w:t>
      </w:r>
      <w:r>
        <w:rPr>
          <w:rFonts w:hint="eastAsia" w:cs="宋体" w:asciiTheme="minorEastAsia" w:hAnsiTheme="minorEastAsia" w:eastAsiaTheme="minorEastAsia"/>
          <w:bCs/>
          <w:kern w:val="0"/>
          <w:sz w:val="24"/>
          <w:szCs w:val="24"/>
          <w:lang w:val="en-US" w:eastAsia="zh-CN"/>
        </w:rPr>
        <w:t>为中促中心</w:t>
      </w:r>
      <w:r>
        <w:rPr>
          <w:rFonts w:hint="eastAsia" w:cs="宋体" w:asciiTheme="minorEastAsia" w:hAnsiTheme="minorEastAsia" w:eastAsiaTheme="minorEastAsia"/>
          <w:bCs/>
          <w:kern w:val="0"/>
          <w:sz w:val="24"/>
          <w:szCs w:val="24"/>
        </w:rPr>
        <w:t>乡村振兴职业能力与评价工作做好核心基础体系搭建。</w:t>
      </w:r>
    </w:p>
    <w:p w14:paraId="49B404FC">
      <w:pPr>
        <w:spacing w:line="360" w:lineRule="auto"/>
        <w:ind w:firstLine="482"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
          <w:kern w:val="0"/>
          <w:sz w:val="24"/>
          <w:szCs w:val="24"/>
        </w:rPr>
        <w:t>1</w:t>
      </w:r>
      <w:r>
        <w:rPr>
          <w:rFonts w:cs="宋体" w:asciiTheme="minorEastAsia" w:hAnsiTheme="minorEastAsia" w:eastAsiaTheme="minorEastAsia"/>
          <w:b/>
          <w:kern w:val="0"/>
          <w:sz w:val="24"/>
          <w:szCs w:val="24"/>
        </w:rPr>
        <w:t>.</w:t>
      </w:r>
      <w:r>
        <w:rPr>
          <w:rFonts w:hint="eastAsia" w:cs="宋体" w:asciiTheme="minorEastAsia" w:hAnsiTheme="minorEastAsia" w:eastAsiaTheme="minorEastAsia"/>
          <w:b/>
          <w:kern w:val="0"/>
          <w:sz w:val="24"/>
          <w:szCs w:val="24"/>
        </w:rPr>
        <w:t>职业体系</w:t>
      </w:r>
    </w:p>
    <w:p w14:paraId="6B01272C">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农业经理人、农村直播电商运营师、农产品选品师、乡俗推广员、食品安全检测师、数字乡村信息员、基层政策宣导员</w:t>
      </w:r>
      <w:r>
        <w:rPr>
          <w:rFonts w:hint="eastAsia" w:cs="宋体" w:asciiTheme="minorEastAsia" w:hAnsiTheme="minorEastAsia" w:eastAsiaTheme="minorEastAsia"/>
          <w:bCs/>
          <w:kern w:val="0"/>
          <w:sz w:val="24"/>
          <w:szCs w:val="24"/>
          <w:lang w:eastAsia="zh-CN"/>
        </w:rPr>
        <w:t>、</w:t>
      </w:r>
      <w:r>
        <w:rPr>
          <w:rFonts w:hint="eastAsia" w:cs="宋体" w:asciiTheme="minorEastAsia" w:hAnsiTheme="minorEastAsia" w:eastAsiaTheme="minorEastAsia"/>
          <w:bCs/>
          <w:kern w:val="0"/>
          <w:sz w:val="24"/>
          <w:szCs w:val="24"/>
          <w:lang w:val="en-US" w:eastAsia="zh-CN"/>
        </w:rPr>
        <w:t>碳排放管理师、碳资产管理师</w:t>
      </w:r>
      <w:r>
        <w:rPr>
          <w:rFonts w:hint="eastAsia" w:cs="宋体" w:asciiTheme="minorEastAsia" w:hAnsiTheme="minorEastAsia" w:eastAsiaTheme="minorEastAsia"/>
          <w:bCs/>
          <w:kern w:val="0"/>
          <w:sz w:val="24"/>
          <w:szCs w:val="24"/>
        </w:rPr>
        <w:t>。</w:t>
      </w:r>
    </w:p>
    <w:p w14:paraId="649C223A">
      <w:pPr>
        <w:spacing w:line="360" w:lineRule="auto"/>
        <w:jc w:val="both"/>
        <w:rPr>
          <w:rFonts w:cs="宋体" w:asciiTheme="minorEastAsia" w:hAnsiTheme="minorEastAsia" w:eastAsiaTheme="minorEastAsia"/>
          <w:bCs/>
          <w:kern w:val="0"/>
          <w:sz w:val="24"/>
          <w:szCs w:val="24"/>
        </w:rPr>
      </w:pPr>
      <w:r>
        <w:drawing>
          <wp:inline distT="0" distB="0" distL="114300" distR="114300">
            <wp:extent cx="6359525" cy="3550285"/>
            <wp:effectExtent l="0" t="0" r="317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6359525" cy="3550285"/>
                    </a:xfrm>
                    <a:prstGeom prst="rect">
                      <a:avLst/>
                    </a:prstGeom>
                  </pic:spPr>
                </pic:pic>
              </a:graphicData>
            </a:graphic>
          </wp:inline>
        </w:drawing>
      </w:r>
    </w:p>
    <w:p w14:paraId="13E6730F">
      <w:pPr>
        <w:spacing w:line="360" w:lineRule="auto"/>
        <w:rPr>
          <w:rFonts w:hint="eastAsia" w:cs="宋体" w:asciiTheme="minorEastAsia" w:hAnsiTheme="minorEastAsia" w:eastAsiaTheme="minorEastAsia"/>
          <w:bCs/>
          <w:kern w:val="0"/>
          <w:sz w:val="24"/>
          <w:szCs w:val="24"/>
          <w:lang w:eastAsia="zh-CN"/>
        </w:rPr>
      </w:pPr>
    </w:p>
    <w:p w14:paraId="0B14C213">
      <w:pPr>
        <w:spacing w:line="360" w:lineRule="auto"/>
        <w:ind w:firstLine="482" w:firstLineChars="200"/>
        <w:rPr>
          <w:rFonts w:cs="宋体" w:asciiTheme="minorEastAsia" w:hAnsiTheme="minorEastAsia" w:eastAsiaTheme="minorEastAsia"/>
          <w:b/>
          <w:kern w:val="0"/>
          <w:sz w:val="24"/>
          <w:szCs w:val="24"/>
        </w:rPr>
      </w:pPr>
      <w:r>
        <w:rPr>
          <w:rFonts w:hint="eastAsia" w:cs="宋体" w:asciiTheme="minorEastAsia" w:hAnsiTheme="minorEastAsia" w:eastAsiaTheme="minorEastAsia"/>
          <w:b/>
          <w:kern w:val="0"/>
          <w:sz w:val="24"/>
          <w:szCs w:val="24"/>
        </w:rPr>
        <w:t>2</w:t>
      </w:r>
      <w:r>
        <w:rPr>
          <w:rFonts w:cs="宋体" w:asciiTheme="minorEastAsia" w:hAnsiTheme="minorEastAsia" w:eastAsiaTheme="minorEastAsia"/>
          <w:b/>
          <w:kern w:val="0"/>
          <w:sz w:val="24"/>
          <w:szCs w:val="24"/>
        </w:rPr>
        <w:t>.</w:t>
      </w:r>
      <w:r>
        <w:rPr>
          <w:rFonts w:hint="eastAsia" w:cs="宋体" w:asciiTheme="minorEastAsia" w:hAnsiTheme="minorEastAsia" w:eastAsiaTheme="minorEastAsia"/>
          <w:b/>
          <w:kern w:val="0"/>
          <w:sz w:val="24"/>
          <w:szCs w:val="24"/>
        </w:rPr>
        <w:t>职业特色</w:t>
      </w:r>
    </w:p>
    <w:p w14:paraId="0B8365F6">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（1）政策基础</w:t>
      </w:r>
    </w:p>
    <w:p w14:paraId="4A7E3906">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紧贴乡村振兴政策，创新提炼适应农村需求的职业内容，除农业经理人国家职业外，为农业行业跨人社的创新职业。</w:t>
      </w:r>
    </w:p>
    <w:p w14:paraId="5AB1AABB">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（2）市场基础</w:t>
      </w:r>
    </w:p>
    <w:p w14:paraId="55EBA0E1">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研究乡村振兴和职业人才培训两个部委方向的专项补贴，以政策和资金为两端，中间研发策划职业。</w:t>
      </w:r>
    </w:p>
    <w:p w14:paraId="45994A6B">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（3）调研基础</w:t>
      </w:r>
    </w:p>
    <w:p w14:paraId="1F04A567">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在职业建设前期，试调研了北京、天津、广西、安徽、山东、重庆等地人社部门、高职院校和政府采购补贴培训机构，对农业经理人、基层政策宣导员、农村直播电商运营师、食品安全检测师等市场需求明确。</w:t>
      </w:r>
    </w:p>
    <w:p w14:paraId="6C40C2CC">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（4）学员基础</w:t>
      </w:r>
    </w:p>
    <w:p w14:paraId="4DC7A813">
      <w:pPr>
        <w:spacing w:line="360" w:lineRule="auto"/>
        <w:ind w:firstLine="480" w:firstLineChars="200"/>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根据国家近几年农村电商、大数据、食品安全、精准扶贫、党建、致富带头人、退伍军人和社会化直播等的政策落地及前期专项培训，以上学员地方政府和市场端数据精确，与乡村振兴战略引导下的新职业培训人员圈层一致、关联性高、规模可观。</w:t>
      </w:r>
    </w:p>
    <w:p w14:paraId="3A6857B3">
      <w:pPr>
        <w:spacing w:line="360" w:lineRule="auto"/>
        <w:rPr>
          <w:rFonts w:cs="宋体" w:asciiTheme="minorEastAsia" w:hAnsiTheme="minorEastAsia" w:eastAsiaTheme="minorEastAsia"/>
          <w:b/>
          <w:kern w:val="0"/>
          <w:sz w:val="28"/>
          <w:szCs w:val="28"/>
        </w:rPr>
      </w:pPr>
    </w:p>
    <w:p w14:paraId="3D40759E">
      <w:pPr>
        <w:spacing w:line="360" w:lineRule="auto"/>
        <w:rPr>
          <w:rFonts w:cs="宋体" w:asciiTheme="minorEastAsia" w:hAnsiTheme="minorEastAsia" w:eastAsiaTheme="minorEastAsia"/>
          <w:b/>
          <w:kern w:val="0"/>
          <w:sz w:val="28"/>
          <w:szCs w:val="28"/>
          <w:u w:val="single"/>
        </w:rPr>
      </w:pPr>
      <w:r>
        <w:rPr>
          <w:rFonts w:hint="eastAsia" w:cs="宋体" w:asciiTheme="minorEastAsia" w:hAnsiTheme="minorEastAsia" w:eastAsiaTheme="minorEastAsia"/>
          <w:b/>
          <w:kern w:val="0"/>
          <w:sz w:val="28"/>
          <w:szCs w:val="28"/>
          <w:u w:val="single"/>
        </w:rPr>
        <w:t>二、相关政策</w:t>
      </w:r>
    </w:p>
    <w:p w14:paraId="540D4C03">
      <w:pPr>
        <w:spacing w:line="360" w:lineRule="auto"/>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 xml:space="preserve"> </w:t>
      </w:r>
      <w:r>
        <w:rPr>
          <w:rFonts w:cs="宋体" w:asciiTheme="minorEastAsia" w:hAnsiTheme="minorEastAsia" w:eastAsiaTheme="minorEastAsia"/>
          <w:bCs/>
          <w:kern w:val="0"/>
          <w:sz w:val="24"/>
          <w:szCs w:val="24"/>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843"/>
        <w:gridCol w:w="5386"/>
        <w:gridCol w:w="1094"/>
      </w:tblGrid>
      <w:tr w14:paraId="2F83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C352C2A">
            <w:pPr>
              <w:spacing w:line="240" w:lineRule="auto"/>
              <w:jc w:val="center"/>
              <w:rPr>
                <w:rFonts w:asciiTheme="minorEastAsia" w:hAnsiTheme="minorEastAsia" w:eastAsiaTheme="minorEastAsia"/>
                <w:b/>
                <w:bCs/>
                <w:szCs w:val="21"/>
              </w:rPr>
            </w:pPr>
            <w:r>
              <w:rPr>
                <w:rFonts w:hint="eastAsia" w:asciiTheme="minorEastAsia" w:hAnsiTheme="minorEastAsia" w:eastAsiaTheme="minorEastAsia"/>
                <w:b/>
                <w:bCs/>
                <w:szCs w:val="21"/>
              </w:rPr>
              <w:t>时间</w:t>
            </w:r>
          </w:p>
        </w:tc>
        <w:tc>
          <w:tcPr>
            <w:tcW w:w="1843" w:type="dxa"/>
            <w:vAlign w:val="center"/>
          </w:tcPr>
          <w:p w14:paraId="6B68CC0F">
            <w:pPr>
              <w:spacing w:line="240" w:lineRule="auto"/>
              <w:jc w:val="center"/>
              <w:rPr>
                <w:rFonts w:asciiTheme="minorEastAsia" w:hAnsiTheme="minorEastAsia" w:eastAsiaTheme="minorEastAsia"/>
                <w:b/>
                <w:bCs/>
                <w:szCs w:val="21"/>
              </w:rPr>
            </w:pPr>
            <w:r>
              <w:rPr>
                <w:rFonts w:hint="eastAsia" w:asciiTheme="minorEastAsia" w:hAnsiTheme="minorEastAsia" w:eastAsiaTheme="minorEastAsia"/>
                <w:b/>
                <w:bCs/>
                <w:szCs w:val="21"/>
              </w:rPr>
              <w:t>政策名称</w:t>
            </w:r>
          </w:p>
        </w:tc>
        <w:tc>
          <w:tcPr>
            <w:tcW w:w="5386" w:type="dxa"/>
            <w:vAlign w:val="center"/>
          </w:tcPr>
          <w:p w14:paraId="3150ADE7">
            <w:pPr>
              <w:spacing w:line="240" w:lineRule="auto"/>
              <w:jc w:val="center"/>
              <w:rPr>
                <w:rFonts w:asciiTheme="minorEastAsia" w:hAnsiTheme="minorEastAsia" w:eastAsiaTheme="minorEastAsia"/>
                <w:b/>
                <w:bCs/>
                <w:szCs w:val="21"/>
              </w:rPr>
            </w:pPr>
            <w:r>
              <w:rPr>
                <w:rFonts w:hint="eastAsia" w:asciiTheme="minorEastAsia" w:hAnsiTheme="minorEastAsia" w:eastAsiaTheme="minorEastAsia"/>
                <w:b/>
                <w:bCs/>
                <w:szCs w:val="21"/>
              </w:rPr>
              <w:t>相关内容</w:t>
            </w:r>
          </w:p>
        </w:tc>
        <w:tc>
          <w:tcPr>
            <w:tcW w:w="1094" w:type="dxa"/>
            <w:vAlign w:val="center"/>
          </w:tcPr>
          <w:p w14:paraId="10C4777C">
            <w:pPr>
              <w:spacing w:line="240" w:lineRule="auto"/>
              <w:jc w:val="center"/>
              <w:rPr>
                <w:rFonts w:asciiTheme="minorEastAsia" w:hAnsiTheme="minorEastAsia" w:eastAsiaTheme="minorEastAsia"/>
                <w:b/>
                <w:bCs/>
                <w:szCs w:val="21"/>
              </w:rPr>
            </w:pPr>
            <w:r>
              <w:rPr>
                <w:rFonts w:hint="eastAsia" w:asciiTheme="minorEastAsia" w:hAnsiTheme="minorEastAsia" w:eastAsiaTheme="minorEastAsia"/>
                <w:b/>
                <w:bCs/>
                <w:szCs w:val="21"/>
              </w:rPr>
              <w:t>发布部门</w:t>
            </w:r>
          </w:p>
        </w:tc>
      </w:tr>
      <w:tr w14:paraId="4C4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33EE6DB">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022年</w:t>
            </w:r>
            <w:r>
              <w:rPr>
                <w:rFonts w:hint="eastAsia" w:asciiTheme="minorEastAsia" w:hAnsiTheme="minorEastAsia" w:eastAsiaTheme="minorEastAsia"/>
                <w:szCs w:val="21"/>
              </w:rPr>
              <w:t>4月</w:t>
            </w:r>
          </w:p>
        </w:tc>
        <w:tc>
          <w:tcPr>
            <w:tcW w:w="1843" w:type="dxa"/>
            <w:vAlign w:val="center"/>
          </w:tcPr>
          <w:p w14:paraId="52236A03">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《农业农村部办公厅关于做好2</w:t>
            </w:r>
            <w:r>
              <w:rPr>
                <w:rFonts w:asciiTheme="minorEastAsia" w:hAnsiTheme="minorEastAsia" w:eastAsiaTheme="minorEastAsia"/>
                <w:szCs w:val="21"/>
              </w:rPr>
              <w:t>022年基层农技推广体系改革与建设任务实施工作的通知</w:t>
            </w:r>
            <w:r>
              <w:rPr>
                <w:rFonts w:hint="eastAsia" w:asciiTheme="minorEastAsia" w:hAnsiTheme="minorEastAsia" w:eastAsiaTheme="minorEastAsia"/>
                <w:szCs w:val="21"/>
              </w:rPr>
              <w:t>》</w:t>
            </w:r>
          </w:p>
        </w:tc>
        <w:tc>
          <w:tcPr>
            <w:tcW w:w="5386" w:type="dxa"/>
            <w:vAlign w:val="center"/>
          </w:tcPr>
          <w:p w14:paraId="78CBD8D7">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农技推广体系不断健全，服务能力不断提升，信息化服务水平持续提高。在稳口粮、稳玉米、扩大豆、扩油料，应对重大自然灾害和病虫害等方面，提供技术服务支撑。推介一批重要粮油作物主导品种，推广1万项（次）以上的农业先进适用技术，在农业科技示范展示基地开展5000（场）次以上的年度主推技术展示示范活动，农业主推技术到位率达到95%以上。招募1万名以上特聘农技员，健全特聘农技员管理机制。对全国1/3以上在编在岗基层农技人员开展知识更新培训，培育1万名以上业务精通、服务优良的农技推广骨干人才。</w:t>
            </w:r>
          </w:p>
        </w:tc>
        <w:tc>
          <w:tcPr>
            <w:tcW w:w="1094" w:type="dxa"/>
            <w:vAlign w:val="center"/>
          </w:tcPr>
          <w:p w14:paraId="5B692959">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农业农村部办公厅</w:t>
            </w:r>
          </w:p>
        </w:tc>
      </w:tr>
      <w:tr w14:paraId="476C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7B608A66">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022年</w:t>
            </w:r>
            <w:r>
              <w:rPr>
                <w:rFonts w:hint="eastAsia" w:asciiTheme="minorEastAsia" w:hAnsiTheme="minorEastAsia" w:eastAsiaTheme="minorEastAsia"/>
                <w:szCs w:val="21"/>
              </w:rPr>
              <w:t>3月</w:t>
            </w:r>
          </w:p>
        </w:tc>
        <w:tc>
          <w:tcPr>
            <w:tcW w:w="1843" w:type="dxa"/>
            <w:vAlign w:val="center"/>
          </w:tcPr>
          <w:p w14:paraId="083C7581">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《农业农村部关于落实党中央国务院2</w:t>
            </w:r>
            <w:r>
              <w:rPr>
                <w:rFonts w:asciiTheme="minorEastAsia" w:hAnsiTheme="minorEastAsia" w:eastAsiaTheme="minorEastAsia"/>
                <w:szCs w:val="21"/>
              </w:rPr>
              <w:t>022年全面推进乡村振兴重点工作部署的实施意见</w:t>
            </w:r>
            <w:r>
              <w:rPr>
                <w:rFonts w:hint="eastAsia" w:asciiTheme="minorEastAsia" w:hAnsiTheme="minorEastAsia" w:eastAsiaTheme="minorEastAsia"/>
                <w:szCs w:val="21"/>
              </w:rPr>
              <w:t>》</w:t>
            </w:r>
          </w:p>
        </w:tc>
        <w:tc>
          <w:tcPr>
            <w:tcW w:w="5386" w:type="dxa"/>
            <w:vAlign w:val="center"/>
          </w:tcPr>
          <w:p w14:paraId="6E5901A6">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扎实有序推进乡村发展、乡村建设、乡村治理重点工作，稳定用地、金融等政策，加强产业基础设施建设，拓展农业多种功能、开发乡村多元价值，促进农业高质高效，推动农村一二三产业融合发展。坚持产业带动、就业创业拉动、改革驱动等多措并举，坚决杜绝大规模返贫现象发生，稳定农民增收好势头，促进农民富裕富足。</w:t>
            </w:r>
          </w:p>
        </w:tc>
        <w:tc>
          <w:tcPr>
            <w:tcW w:w="1094" w:type="dxa"/>
            <w:vAlign w:val="center"/>
          </w:tcPr>
          <w:p w14:paraId="5A3591F7">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农业农村部</w:t>
            </w:r>
          </w:p>
        </w:tc>
      </w:tr>
      <w:tr w14:paraId="2654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vAlign w:val="center"/>
          </w:tcPr>
          <w:p w14:paraId="1607D66D">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021年4</w:t>
            </w:r>
            <w:r>
              <w:rPr>
                <w:rFonts w:hint="eastAsia" w:asciiTheme="minorEastAsia" w:hAnsiTheme="minorEastAsia" w:eastAsiaTheme="minorEastAsia"/>
                <w:szCs w:val="21"/>
              </w:rPr>
              <w:t>月</w:t>
            </w:r>
          </w:p>
        </w:tc>
        <w:tc>
          <w:tcPr>
            <w:tcW w:w="1843" w:type="dxa"/>
            <w:vAlign w:val="center"/>
          </w:tcPr>
          <w:p w14:paraId="58EE9188">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《中华人民共和国乡村振兴促进法》</w:t>
            </w:r>
          </w:p>
        </w:tc>
        <w:tc>
          <w:tcPr>
            <w:tcW w:w="5386" w:type="dxa"/>
            <w:vAlign w:val="center"/>
          </w:tcPr>
          <w:p w14:paraId="5E5A1ED8">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明确了全面实施乡村振兴战略，促进农业全面升级、农村全面进步、农民全面发展，加快农业农村现代化，全面建设社会主义现代化国家，制定本法。全面实施乡村振兴战略，开展促进乡村产业振兴、人才振兴、文化振兴、生态振兴、组织振兴，推进城乡融合发展等活动，适用本法。</w:t>
            </w:r>
          </w:p>
        </w:tc>
        <w:tc>
          <w:tcPr>
            <w:tcW w:w="1094" w:type="dxa"/>
            <w:vAlign w:val="center"/>
          </w:tcPr>
          <w:p w14:paraId="6AA40E8E">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全国人民代表大会常务委员会</w:t>
            </w:r>
          </w:p>
        </w:tc>
      </w:tr>
      <w:tr w14:paraId="46DC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6815BF8">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019年3</w:t>
            </w:r>
            <w:r>
              <w:rPr>
                <w:rFonts w:hint="eastAsia" w:asciiTheme="minorEastAsia" w:hAnsiTheme="minorEastAsia" w:eastAsiaTheme="minorEastAsia"/>
                <w:szCs w:val="21"/>
              </w:rPr>
              <w:t>月</w:t>
            </w:r>
          </w:p>
        </w:tc>
        <w:tc>
          <w:tcPr>
            <w:tcW w:w="1843" w:type="dxa"/>
            <w:vAlign w:val="center"/>
          </w:tcPr>
          <w:p w14:paraId="70073F6B">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《十三届全国人大常委专题讲座》</w:t>
            </w:r>
          </w:p>
        </w:tc>
        <w:tc>
          <w:tcPr>
            <w:tcW w:w="5386" w:type="dxa"/>
            <w:vAlign w:val="center"/>
          </w:tcPr>
          <w:p w14:paraId="5290A41B">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再次明确实施乡村振兴战略中确保国家粮食安全，大力发展乡村产业改善农村人居环境，改善农村基础设施和公共服务等重点任务，并提出强化政策保障，推进人地钱等资源向乡村振兴配置的要求。</w:t>
            </w:r>
          </w:p>
        </w:tc>
        <w:tc>
          <w:tcPr>
            <w:tcW w:w="1094" w:type="dxa"/>
            <w:vAlign w:val="center"/>
          </w:tcPr>
          <w:p w14:paraId="25FF0455">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全国人民代表大会常务委员会</w:t>
            </w:r>
          </w:p>
        </w:tc>
      </w:tr>
      <w:tr w14:paraId="3DB7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EAAA10A">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018年</w:t>
            </w:r>
            <w:r>
              <w:rPr>
                <w:rFonts w:hint="eastAsia" w:asciiTheme="minorEastAsia" w:hAnsiTheme="minorEastAsia" w:eastAsiaTheme="minorEastAsia"/>
                <w:szCs w:val="21"/>
              </w:rPr>
              <w:t>9月</w:t>
            </w:r>
          </w:p>
        </w:tc>
        <w:tc>
          <w:tcPr>
            <w:tcW w:w="1843" w:type="dxa"/>
            <w:vAlign w:val="center"/>
          </w:tcPr>
          <w:p w14:paraId="122A71CE">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《乡村振兴战略规划（2</w:t>
            </w:r>
            <w:r>
              <w:rPr>
                <w:rFonts w:asciiTheme="minorEastAsia" w:hAnsiTheme="minorEastAsia" w:eastAsiaTheme="minorEastAsia"/>
                <w:szCs w:val="21"/>
              </w:rPr>
              <w:t>018</w:t>
            </w:r>
            <w:r>
              <w:rPr>
                <w:rFonts w:hint="eastAsia" w:asciiTheme="minorEastAsia" w:hAnsiTheme="minorEastAsia" w:eastAsiaTheme="minorEastAsia"/>
                <w:szCs w:val="21"/>
              </w:rPr>
              <w:t>-</w:t>
            </w:r>
            <w:r>
              <w:rPr>
                <w:rFonts w:asciiTheme="minorEastAsia" w:hAnsiTheme="minorEastAsia" w:eastAsiaTheme="minorEastAsia"/>
                <w:szCs w:val="21"/>
              </w:rPr>
              <w:t>2022年</w:t>
            </w:r>
            <w:r>
              <w:rPr>
                <w:rFonts w:hint="eastAsia" w:asciiTheme="minorEastAsia" w:hAnsiTheme="minorEastAsia" w:eastAsiaTheme="minorEastAsia"/>
                <w:szCs w:val="21"/>
              </w:rPr>
              <w:t>）》</w:t>
            </w:r>
          </w:p>
        </w:tc>
        <w:tc>
          <w:tcPr>
            <w:tcW w:w="5386" w:type="dxa"/>
            <w:vAlign w:val="center"/>
          </w:tcPr>
          <w:p w14:paraId="4A2B1893">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明确至2</w:t>
            </w:r>
            <w:r>
              <w:rPr>
                <w:rFonts w:asciiTheme="minorEastAsia" w:hAnsiTheme="minorEastAsia" w:eastAsiaTheme="minorEastAsia"/>
                <w:szCs w:val="21"/>
              </w:rPr>
              <w:t>020年和</w:t>
            </w:r>
            <w:r>
              <w:rPr>
                <w:rFonts w:hint="eastAsia" w:asciiTheme="minorEastAsia" w:hAnsiTheme="minorEastAsia" w:eastAsiaTheme="minorEastAsia"/>
                <w:szCs w:val="21"/>
              </w:rPr>
              <w:t>2</w:t>
            </w:r>
            <w:r>
              <w:rPr>
                <w:rFonts w:asciiTheme="minorEastAsia" w:hAnsiTheme="minorEastAsia" w:eastAsiaTheme="minorEastAsia"/>
                <w:szCs w:val="21"/>
              </w:rPr>
              <w:t>022年时的农村振兴战略的目标任务</w:t>
            </w:r>
            <w:r>
              <w:rPr>
                <w:rFonts w:hint="eastAsia" w:asciiTheme="minorEastAsia" w:hAnsiTheme="minorEastAsia" w:eastAsiaTheme="minorEastAsia"/>
                <w:szCs w:val="21"/>
              </w:rPr>
              <w:t>。</w:t>
            </w:r>
            <w:r>
              <w:rPr>
                <w:rFonts w:asciiTheme="minorEastAsia" w:hAnsiTheme="minorEastAsia" w:eastAsiaTheme="minorEastAsia"/>
                <w:szCs w:val="21"/>
              </w:rPr>
              <w:t>提出优化乡村发展布局</w:t>
            </w:r>
            <w:r>
              <w:rPr>
                <w:rFonts w:hint="eastAsia" w:asciiTheme="minorEastAsia" w:hAnsiTheme="minorEastAsia" w:eastAsiaTheme="minorEastAsia"/>
                <w:szCs w:val="21"/>
              </w:rPr>
              <w:t>、</w:t>
            </w:r>
            <w:r>
              <w:rPr>
                <w:rFonts w:asciiTheme="minorEastAsia" w:hAnsiTheme="minorEastAsia" w:eastAsiaTheme="minorEastAsia"/>
                <w:szCs w:val="21"/>
              </w:rPr>
              <w:t>分类推进乡村发展等具体要求</w:t>
            </w:r>
            <w:r>
              <w:rPr>
                <w:rFonts w:hint="eastAsia" w:asciiTheme="minorEastAsia" w:hAnsiTheme="minorEastAsia" w:eastAsiaTheme="minorEastAsia"/>
                <w:szCs w:val="21"/>
              </w:rPr>
              <w:t>。</w:t>
            </w:r>
          </w:p>
        </w:tc>
        <w:tc>
          <w:tcPr>
            <w:tcW w:w="1094" w:type="dxa"/>
            <w:vAlign w:val="center"/>
          </w:tcPr>
          <w:p w14:paraId="59827897">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中共中央国务院</w:t>
            </w:r>
          </w:p>
        </w:tc>
      </w:tr>
      <w:tr w14:paraId="578A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3AAD66E">
            <w:pPr>
              <w:spacing w:line="240" w:lineRule="auto"/>
              <w:rPr>
                <w:rFonts w:asciiTheme="minorEastAsia" w:hAnsiTheme="minorEastAsia" w:eastAsiaTheme="minorEastAsia"/>
                <w:szCs w:val="21"/>
              </w:rPr>
            </w:pPr>
            <w:r>
              <w:rPr>
                <w:rFonts w:asciiTheme="minorEastAsia" w:hAnsiTheme="minorEastAsia" w:eastAsiaTheme="minorEastAsia"/>
                <w:szCs w:val="21"/>
              </w:rPr>
              <w:t>2018年</w:t>
            </w:r>
            <w:r>
              <w:rPr>
                <w:rFonts w:hint="eastAsia" w:asciiTheme="minorEastAsia" w:hAnsiTheme="minorEastAsia" w:eastAsiaTheme="minorEastAsia"/>
                <w:szCs w:val="21"/>
              </w:rPr>
              <w:t>3月</w:t>
            </w:r>
          </w:p>
        </w:tc>
        <w:tc>
          <w:tcPr>
            <w:tcW w:w="1843" w:type="dxa"/>
            <w:vAlign w:val="center"/>
          </w:tcPr>
          <w:p w14:paraId="0F9BDC52">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《政府工作报告》</w:t>
            </w:r>
          </w:p>
        </w:tc>
        <w:tc>
          <w:tcPr>
            <w:tcW w:w="5386" w:type="dxa"/>
            <w:vAlign w:val="center"/>
          </w:tcPr>
          <w:p w14:paraId="7DB9B12B">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再次提到大力实施乡村振兴战略，要求科学制定规划，健全城乡融合发展体制机制，依靠改革创新壮大乡村发展新动能。其中包括新增高标准农田8</w:t>
            </w:r>
            <w:r>
              <w:rPr>
                <w:rFonts w:asciiTheme="minorEastAsia" w:hAnsiTheme="minorEastAsia" w:eastAsiaTheme="minorEastAsia"/>
                <w:szCs w:val="21"/>
              </w:rPr>
              <w:t>00万亩以上</w:t>
            </w:r>
            <w:r>
              <w:rPr>
                <w:rFonts w:hint="eastAsia" w:asciiTheme="minorEastAsia" w:hAnsiTheme="minorEastAsia" w:eastAsiaTheme="minorEastAsia"/>
                <w:szCs w:val="21"/>
              </w:rPr>
              <w:t>、</w:t>
            </w:r>
            <w:r>
              <w:rPr>
                <w:rFonts w:asciiTheme="minorEastAsia" w:hAnsiTheme="minorEastAsia" w:eastAsiaTheme="minorEastAsia"/>
                <w:szCs w:val="21"/>
              </w:rPr>
              <w:t>高效节水灌溉面积</w:t>
            </w:r>
            <w:r>
              <w:rPr>
                <w:rFonts w:hint="eastAsia" w:asciiTheme="minorEastAsia" w:hAnsiTheme="minorEastAsia" w:eastAsiaTheme="minorEastAsia"/>
                <w:szCs w:val="21"/>
              </w:rPr>
              <w:t>2</w:t>
            </w:r>
            <w:r>
              <w:rPr>
                <w:rFonts w:asciiTheme="minorEastAsia" w:hAnsiTheme="minorEastAsia" w:eastAsiaTheme="minorEastAsia"/>
                <w:szCs w:val="21"/>
              </w:rPr>
              <w:t>000万亩</w:t>
            </w:r>
            <w:r>
              <w:rPr>
                <w:rFonts w:hint="eastAsia" w:asciiTheme="minorEastAsia" w:hAnsiTheme="minorEastAsia" w:eastAsiaTheme="minorEastAsia"/>
                <w:szCs w:val="21"/>
              </w:rPr>
              <w:t>，</w:t>
            </w:r>
            <w:r>
              <w:rPr>
                <w:rFonts w:asciiTheme="minorEastAsia" w:hAnsiTheme="minorEastAsia" w:eastAsiaTheme="minorEastAsia"/>
                <w:szCs w:val="21"/>
              </w:rPr>
              <w:t>培育新型经营主体</w:t>
            </w:r>
            <w:r>
              <w:rPr>
                <w:rFonts w:hint="eastAsia" w:asciiTheme="minorEastAsia" w:hAnsiTheme="minorEastAsia" w:eastAsiaTheme="minorEastAsia"/>
                <w:szCs w:val="21"/>
              </w:rPr>
              <w:t>，</w:t>
            </w:r>
            <w:r>
              <w:rPr>
                <w:rFonts w:asciiTheme="minorEastAsia" w:hAnsiTheme="minorEastAsia" w:eastAsiaTheme="minorEastAsia"/>
                <w:szCs w:val="21"/>
              </w:rPr>
              <w:t>加强面向小农户的社会化服务</w:t>
            </w:r>
            <w:r>
              <w:rPr>
                <w:rFonts w:hint="eastAsia" w:asciiTheme="minorEastAsia" w:hAnsiTheme="minorEastAsia" w:eastAsiaTheme="minorEastAsia"/>
                <w:szCs w:val="21"/>
              </w:rPr>
              <w:t>，</w:t>
            </w:r>
            <w:r>
              <w:rPr>
                <w:rFonts w:asciiTheme="minorEastAsia" w:hAnsiTheme="minorEastAsia" w:eastAsiaTheme="minorEastAsia"/>
                <w:szCs w:val="21"/>
              </w:rPr>
              <w:t>促进农村一二三产业融合发展</w:t>
            </w:r>
            <w:r>
              <w:rPr>
                <w:rFonts w:hint="eastAsia" w:asciiTheme="minorEastAsia" w:hAnsiTheme="minorEastAsia" w:eastAsiaTheme="minorEastAsia"/>
                <w:szCs w:val="21"/>
              </w:rPr>
              <w:t>。</w:t>
            </w:r>
          </w:p>
        </w:tc>
        <w:tc>
          <w:tcPr>
            <w:tcW w:w="1094" w:type="dxa"/>
            <w:vAlign w:val="center"/>
          </w:tcPr>
          <w:p w14:paraId="60C12C55">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中共中央国务院</w:t>
            </w:r>
          </w:p>
        </w:tc>
      </w:tr>
      <w:tr w14:paraId="27EC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80C01BD">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018年1</w:t>
            </w:r>
            <w:r>
              <w:rPr>
                <w:rFonts w:hint="eastAsia" w:asciiTheme="minorEastAsia" w:hAnsiTheme="minorEastAsia" w:eastAsiaTheme="minorEastAsia"/>
                <w:szCs w:val="21"/>
              </w:rPr>
              <w:t>月</w:t>
            </w:r>
          </w:p>
        </w:tc>
        <w:tc>
          <w:tcPr>
            <w:tcW w:w="1843" w:type="dxa"/>
            <w:vAlign w:val="center"/>
          </w:tcPr>
          <w:p w14:paraId="1DF1C0C9">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《中共中央国务院关于实施乡村振兴战略的意见》</w:t>
            </w:r>
          </w:p>
        </w:tc>
        <w:tc>
          <w:tcPr>
            <w:tcW w:w="5386" w:type="dxa"/>
            <w:vAlign w:val="center"/>
          </w:tcPr>
          <w:p w14:paraId="2DCAFCB8">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指出乡村振兴战略是新时代“三农”工作的总抓手，要提升农业发展质量，培育乡村发展新动能，持续改善农村人居环境。同时在确保农业农村财政投入持续增长，集中力量推进高标准农田建设，提高金融机构对农业农村支持力度方面保障乡村振兴战略的资金投入。</w:t>
            </w:r>
          </w:p>
        </w:tc>
        <w:tc>
          <w:tcPr>
            <w:tcW w:w="1094" w:type="dxa"/>
            <w:vAlign w:val="center"/>
          </w:tcPr>
          <w:p w14:paraId="2AFF003B">
            <w:pPr>
              <w:spacing w:line="240" w:lineRule="auto"/>
              <w:rPr>
                <w:rFonts w:asciiTheme="minorEastAsia" w:hAnsiTheme="minorEastAsia" w:eastAsiaTheme="minorEastAsia"/>
                <w:szCs w:val="21"/>
              </w:rPr>
            </w:pPr>
            <w:r>
              <w:rPr>
                <w:rFonts w:hint="eastAsia" w:asciiTheme="minorEastAsia" w:hAnsiTheme="minorEastAsia" w:eastAsiaTheme="minorEastAsia"/>
                <w:szCs w:val="21"/>
              </w:rPr>
              <w:t>中共中央国务院</w:t>
            </w:r>
          </w:p>
        </w:tc>
      </w:tr>
    </w:tbl>
    <w:p w14:paraId="0F0445BE">
      <w:pPr>
        <w:spacing w:line="360" w:lineRule="auto"/>
        <w:rPr>
          <w:rFonts w:cs="宋体" w:asciiTheme="minorEastAsia" w:hAnsiTheme="minorEastAsia" w:eastAsiaTheme="minorEastAsia"/>
          <w:bCs/>
          <w:kern w:val="0"/>
          <w:sz w:val="24"/>
          <w:szCs w:val="24"/>
        </w:rPr>
      </w:pPr>
    </w:p>
    <w:bookmarkEnd w:id="0"/>
    <w:bookmarkEnd w:id="1"/>
    <w:bookmarkEnd w:id="2"/>
    <w:bookmarkEnd w:id="3"/>
    <w:bookmarkEnd w:id="4"/>
    <w:bookmarkEnd w:id="5"/>
    <w:bookmarkEnd w:id="6"/>
    <w:bookmarkEnd w:id="7"/>
    <w:p w14:paraId="18F86DCE">
      <w:pPr>
        <w:spacing w:line="360" w:lineRule="auto"/>
        <w:ind w:firstLine="480" w:firstLineChars="200"/>
        <w:rPr>
          <w:rFonts w:ascii="宋体" w:hAnsi="宋体" w:cs="宋体"/>
          <w:sz w:val="24"/>
          <w:szCs w:val="24"/>
        </w:rPr>
      </w:pPr>
      <w:bookmarkStart w:id="26" w:name="_Toc86"/>
      <w:bookmarkStart w:id="27" w:name="_Toc14204"/>
      <w:bookmarkStart w:id="28" w:name="_Toc22198"/>
      <w:bookmarkStart w:id="29" w:name="_Toc88741083"/>
      <w:bookmarkStart w:id="30" w:name="_Toc3324"/>
      <w:bookmarkStart w:id="31" w:name="_Toc3554"/>
      <w:bookmarkStart w:id="32" w:name="_Toc20011"/>
      <w:bookmarkStart w:id="33" w:name="_Toc5966"/>
      <w:bookmarkStart w:id="34" w:name="_Toc12694"/>
    </w:p>
    <w:p w14:paraId="5C2E66AC">
      <w:pPr>
        <w:spacing w:line="360" w:lineRule="auto"/>
        <w:rPr>
          <w:rFonts w:cs="宋体" w:asciiTheme="minorEastAsia" w:hAnsiTheme="minorEastAsia" w:eastAsiaTheme="minorEastAsia"/>
          <w:b/>
          <w:kern w:val="0"/>
          <w:sz w:val="28"/>
          <w:szCs w:val="28"/>
          <w:u w:val="single"/>
        </w:rPr>
      </w:pPr>
      <w:r>
        <w:rPr>
          <w:rFonts w:hint="eastAsia" w:cs="宋体" w:asciiTheme="minorEastAsia" w:hAnsiTheme="minorEastAsia" w:eastAsiaTheme="minorEastAsia"/>
          <w:b/>
          <w:kern w:val="0"/>
          <w:sz w:val="28"/>
          <w:szCs w:val="28"/>
          <w:u w:val="single"/>
          <w:lang w:val="en-US" w:eastAsia="zh-CN"/>
        </w:rPr>
        <w:t>三</w:t>
      </w:r>
      <w:r>
        <w:rPr>
          <w:rFonts w:hint="eastAsia" w:cs="宋体" w:asciiTheme="minorEastAsia" w:hAnsiTheme="minorEastAsia" w:eastAsiaTheme="minorEastAsia"/>
          <w:b/>
          <w:kern w:val="0"/>
          <w:sz w:val="28"/>
          <w:szCs w:val="28"/>
          <w:u w:val="single"/>
        </w:rPr>
        <w:t>、</w:t>
      </w:r>
      <w:bookmarkEnd w:id="26"/>
      <w:bookmarkEnd w:id="27"/>
      <w:bookmarkEnd w:id="28"/>
      <w:bookmarkEnd w:id="29"/>
      <w:bookmarkEnd w:id="30"/>
      <w:bookmarkEnd w:id="31"/>
      <w:r>
        <w:rPr>
          <w:rFonts w:hint="eastAsia" w:cs="宋体" w:asciiTheme="minorEastAsia" w:hAnsiTheme="minorEastAsia" w:eastAsiaTheme="minorEastAsia"/>
          <w:b/>
          <w:kern w:val="0"/>
          <w:sz w:val="28"/>
          <w:szCs w:val="28"/>
          <w:u w:val="single"/>
        </w:rPr>
        <w:t>职业设置前景</w:t>
      </w:r>
    </w:p>
    <w:p w14:paraId="69ADE225">
      <w:pPr>
        <w:spacing w:line="360" w:lineRule="auto"/>
        <w:ind w:firstLine="562" w:firstLineChars="200"/>
        <w:rPr>
          <w:rFonts w:cs="宋体" w:asciiTheme="minorEastAsia" w:hAnsiTheme="minorEastAsia" w:eastAsiaTheme="minorEastAsia"/>
          <w:b/>
          <w:kern w:val="0"/>
          <w:sz w:val="28"/>
          <w:szCs w:val="28"/>
        </w:rPr>
      </w:pPr>
    </w:p>
    <w:p w14:paraId="431AB34A">
      <w:pPr>
        <w:spacing w:line="360" w:lineRule="auto"/>
        <w:ind w:firstLine="482" w:firstLineChars="200"/>
        <w:rPr>
          <w:rFonts w:cs="宋体" w:asciiTheme="minorEastAsia" w:hAnsiTheme="minorEastAsia" w:eastAsiaTheme="minorEastAsia"/>
          <w:b/>
          <w:kern w:val="0"/>
          <w:sz w:val="28"/>
          <w:szCs w:val="28"/>
          <w:u w:val="single"/>
        </w:rPr>
      </w:pPr>
      <w:r>
        <w:rPr>
          <w:rFonts w:hint="eastAsia" w:cs="宋体" w:asciiTheme="minorEastAsia" w:hAnsiTheme="minorEastAsia" w:eastAsiaTheme="minorEastAsia"/>
          <w:b/>
          <w:kern w:val="0"/>
          <w:sz w:val="24"/>
          <w:szCs w:val="24"/>
        </w:rPr>
        <w:t>1</w:t>
      </w:r>
      <w:r>
        <w:rPr>
          <w:rFonts w:cs="宋体" w:asciiTheme="minorEastAsia" w:hAnsiTheme="minorEastAsia" w:eastAsiaTheme="minorEastAsia"/>
          <w:b/>
          <w:kern w:val="0"/>
          <w:sz w:val="24"/>
          <w:szCs w:val="24"/>
        </w:rPr>
        <w:t>.</w:t>
      </w:r>
      <w:r>
        <w:rPr>
          <w:rFonts w:hint="eastAsia" w:asciiTheme="minorEastAsia" w:hAnsiTheme="minorEastAsia" w:eastAsiaTheme="minorEastAsia"/>
          <w:b/>
          <w:sz w:val="24"/>
          <w:szCs w:val="24"/>
        </w:rPr>
        <w:t>农业经理人（高级）/农业经理人</w:t>
      </w:r>
      <w:r>
        <w:rPr>
          <w:rFonts w:hint="eastAsia" w:asciiTheme="minorEastAsia" w:hAnsiTheme="minorEastAsia" w:eastAsiaTheme="minorEastAsia"/>
          <w:bCs/>
          <w:sz w:val="24"/>
          <w:szCs w:val="24"/>
        </w:rPr>
        <w:t>（职业编号：5</w:t>
      </w:r>
      <w:r>
        <w:rPr>
          <w:rFonts w:asciiTheme="minorEastAsia" w:hAnsiTheme="minorEastAsia" w:eastAsiaTheme="minorEastAsia"/>
          <w:bCs/>
          <w:sz w:val="24"/>
          <w:szCs w:val="24"/>
        </w:rPr>
        <w:t>-05-01-02</w:t>
      </w:r>
      <w:r>
        <w:rPr>
          <w:rFonts w:hint="eastAsia" w:asciiTheme="minorEastAsia" w:hAnsiTheme="minorEastAsia" w:eastAsiaTheme="minorEastAsia"/>
          <w:bCs/>
          <w:sz w:val="24"/>
          <w:szCs w:val="24"/>
        </w:rPr>
        <w:t>）</w:t>
      </w:r>
    </w:p>
    <w:p w14:paraId="6E387454">
      <w:pPr>
        <w:spacing w:line="360" w:lineRule="auto"/>
        <w:ind w:firstLine="480" w:firstLineChars="200"/>
        <w:rPr>
          <w:rStyle w:val="17"/>
          <w:rFonts w:asciiTheme="minorEastAsia" w:hAnsiTheme="minorEastAsia" w:eastAsiaTheme="minorEastAsia" w:cstheme="majorEastAsia"/>
          <w:b w:val="0"/>
          <w:color w:val="333333"/>
          <w:sz w:val="24"/>
          <w:szCs w:val="24"/>
        </w:rPr>
      </w:pPr>
      <w:bookmarkStart w:id="35" w:name="_Toc2238"/>
      <w:bookmarkStart w:id="36" w:name="_Toc22488"/>
      <w:bookmarkStart w:id="37" w:name="_Toc22324"/>
      <w:bookmarkStart w:id="38" w:name="_Toc4693"/>
      <w:bookmarkStart w:id="39" w:name="_Toc15203"/>
      <w:bookmarkStart w:id="40" w:name="_Toc2442"/>
      <w:bookmarkStart w:id="41" w:name="_Toc31859"/>
      <w:r>
        <w:rPr>
          <w:rStyle w:val="17"/>
          <w:rFonts w:hint="eastAsia" w:asciiTheme="minorEastAsia" w:hAnsiTheme="minorEastAsia" w:eastAsiaTheme="minorEastAsia" w:cstheme="majorEastAsia"/>
          <w:b w:val="0"/>
          <w:color w:val="333333"/>
          <w:sz w:val="24"/>
          <w:szCs w:val="24"/>
        </w:rPr>
        <w:t>农业是人类社会最早且最基石的产业，也是我们国家的第一产业，农业发展的质量，关乎于国家的命运和人民的美好生活。随着乡村振兴的全面开展，全社会对农业的重视程度与日俱增，对农业的行业印象和行业认知也在全面提升。与此相伴的是，农业行业急需大量同时具备产业技能和现代化管理能力的复合农业人才。</w:t>
      </w:r>
      <w:r>
        <w:rPr>
          <w:rStyle w:val="17"/>
          <w:rFonts w:hint="eastAsia" w:asciiTheme="minorEastAsia" w:hAnsiTheme="minorEastAsia" w:eastAsiaTheme="minorEastAsia" w:cstheme="majorEastAsia"/>
          <w:color w:val="333333"/>
          <w:sz w:val="24"/>
          <w:szCs w:val="24"/>
        </w:rPr>
        <w:t>农业经理人的职业设置</w:t>
      </w:r>
      <w:r>
        <w:rPr>
          <w:rStyle w:val="17"/>
          <w:rFonts w:hint="eastAsia" w:asciiTheme="minorEastAsia" w:hAnsiTheme="minorEastAsia" w:eastAsiaTheme="minorEastAsia" w:cstheme="majorEastAsia"/>
          <w:b w:val="0"/>
          <w:color w:val="333333"/>
          <w:sz w:val="24"/>
          <w:szCs w:val="24"/>
        </w:rPr>
        <w:t>及教材序列的建设工程，旨在为农业农村部门干部、农村基层党政组织、现代农业企业中高级管理者、农业合作社管理者等群体，提供全面的现代农业管理培训，从农业发展历史、现代农业格局、产销全链条、社会法律环境等各方面赋能，为乡村人才振兴不断输送新鲜血液。</w:t>
      </w:r>
    </w:p>
    <w:p w14:paraId="6D0B8F3D">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2</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乡俗推广员</w:t>
      </w:r>
    </w:p>
    <w:p w14:paraId="28AF1DBE">
      <w:pPr>
        <w:spacing w:line="360" w:lineRule="auto"/>
        <w:ind w:firstLine="480" w:firstLineChars="200"/>
        <w:rPr>
          <w:rStyle w:val="17"/>
          <w:rFonts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民族自信是中华民族伟大复兴的精神支柱，同样，特定区域的文化自信也是乡村振兴不可或缺的内驱动力。农业产业发展离不开一方水土之上所承载的农耕历史、非遗技艺及风土人情，特色农产品更离不开区域独有的文化符号。</w:t>
      </w:r>
      <w:r>
        <w:rPr>
          <w:rStyle w:val="17"/>
          <w:rFonts w:hint="eastAsia" w:asciiTheme="minorEastAsia" w:hAnsiTheme="minorEastAsia" w:eastAsiaTheme="minorEastAsia" w:cstheme="majorEastAsia"/>
          <w:color w:val="333333"/>
          <w:sz w:val="24"/>
          <w:szCs w:val="24"/>
        </w:rPr>
        <w:t>乡俗推广员的职业设置</w:t>
      </w:r>
      <w:r>
        <w:rPr>
          <w:rStyle w:val="17"/>
          <w:rFonts w:hint="eastAsia" w:asciiTheme="minorEastAsia" w:hAnsiTheme="minorEastAsia" w:eastAsiaTheme="minorEastAsia" w:cstheme="majorEastAsia"/>
          <w:b w:val="0"/>
          <w:color w:val="333333"/>
          <w:sz w:val="24"/>
          <w:szCs w:val="24"/>
        </w:rPr>
        <w:t>，正是为了打造兼具产业思维和文化传承的现代化复合型人才，能够挖掘、利用、发展并有效地推广乡土文化，使民风、民俗为农业产业发展赋能，在保持产品、产业效益的同时，为农文旅融合发展，奠定坚实的基础，切实做好乡村文化振兴的主力军。</w:t>
      </w:r>
    </w:p>
    <w:p w14:paraId="53A5905A">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3</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基层政策宣导员</w:t>
      </w:r>
    </w:p>
    <w:p w14:paraId="56BB70BB">
      <w:pPr>
        <w:spacing w:line="360" w:lineRule="auto"/>
        <w:ind w:firstLine="480" w:firstLineChars="200"/>
        <w:rPr>
          <w:rStyle w:val="17"/>
          <w:rFonts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随着党对乡村基层治理理念的不断深化及乡村振兴战略的全面推进，打造信仰坚定、政治过硬、经验丰富、服务乡土的基层党组织，已经成为现代化农业的基石。通过精准扶贫攻坚行动的圆满完成，优秀的基层干部、党员致富带头人所起到的关键作用更加彰显。</w:t>
      </w:r>
      <w:r>
        <w:rPr>
          <w:rStyle w:val="17"/>
          <w:rFonts w:hint="eastAsia" w:asciiTheme="minorEastAsia" w:hAnsiTheme="minorEastAsia" w:eastAsiaTheme="minorEastAsia" w:cstheme="majorEastAsia"/>
          <w:color w:val="333333"/>
          <w:sz w:val="24"/>
          <w:szCs w:val="24"/>
        </w:rPr>
        <w:t>基层政策宣导员职业设置，</w:t>
      </w:r>
      <w:r>
        <w:rPr>
          <w:rStyle w:val="17"/>
          <w:rFonts w:hint="eastAsia" w:asciiTheme="minorEastAsia" w:hAnsiTheme="minorEastAsia" w:eastAsiaTheme="minorEastAsia" w:cstheme="majorEastAsia"/>
          <w:b w:val="0"/>
          <w:color w:val="333333"/>
          <w:sz w:val="24"/>
          <w:szCs w:val="24"/>
        </w:rPr>
        <w:t>旨在发挥乡村村委会、党支部、返乡创业党员、复转军人党员和农业合作社党员的先锋模仿作用，在为产业发展构建坚实组织堡垒的同时，将党的惠农、助农、支农政策向干部群众宣导，切实把党的关怀和温暖，送到乡村千家万户，使乡村农业产业的发展，切实享受到好政策、好条件。让乡村组织振兴，实现党建、民生双丰收。</w:t>
      </w:r>
    </w:p>
    <w:p w14:paraId="065101F5">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4</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全媒体运营师（农村直播电商）</w:t>
      </w:r>
    </w:p>
    <w:p w14:paraId="1501A4AB">
      <w:pPr>
        <w:spacing w:line="360" w:lineRule="auto"/>
        <w:ind w:firstLine="480" w:firstLineChars="200"/>
        <w:rPr>
          <w:rStyle w:val="17"/>
          <w:rFonts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毋庸置疑，直播带货已经成为农产品销售的重要组成部分，且其重要性日趋彰显，已经开始向全年龄消费者群体扩散。但直播行业井喷式的发展，也导致水平层次不齐，行业乱象丛生。如何能够利用好直播平台粉丝经济，为乡村振兴尤其是农产品上行提供稳定持续的渠道支持，就成为农产品生产加工企业必须面对的课题。</w:t>
      </w:r>
      <w:r>
        <w:rPr>
          <w:rStyle w:val="17"/>
          <w:rFonts w:hint="eastAsia" w:asciiTheme="minorEastAsia" w:hAnsiTheme="minorEastAsia" w:eastAsiaTheme="minorEastAsia" w:cstheme="majorEastAsia"/>
          <w:color w:val="333333"/>
          <w:sz w:val="24"/>
          <w:szCs w:val="24"/>
        </w:rPr>
        <w:t>全媒体运营师（农村直播电商）的职业设置，</w:t>
      </w:r>
      <w:r>
        <w:rPr>
          <w:rStyle w:val="17"/>
          <w:rFonts w:hint="eastAsia" w:asciiTheme="minorEastAsia" w:hAnsiTheme="minorEastAsia" w:eastAsiaTheme="minorEastAsia" w:cstheme="majorEastAsia"/>
          <w:b w:val="0"/>
          <w:color w:val="333333"/>
          <w:sz w:val="24"/>
          <w:szCs w:val="24"/>
        </w:rPr>
        <w:t>在操作环节着重于培养直播的技能技巧及营销话术，同时强化农村中小微企业独立发展直播的运维能力；在理念上，则更重视将区域特色、企业特色和产品特色挖掘提炼，打造低成本、独特性、可持续的原生直播环境。只有存量巨大的农村小微企业、合作社，能够不断挖掘利用直播平台，创造经济价值，直播才能真正具有符合农业的生命力，乡村振兴也才能有一个真正可以依托的市场抓手。</w:t>
      </w:r>
    </w:p>
    <w:p w14:paraId="609842E3">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5</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食品安全检测师</w:t>
      </w:r>
    </w:p>
    <w:p w14:paraId="79D8C6D4">
      <w:pPr>
        <w:spacing w:line="360" w:lineRule="auto"/>
        <w:ind w:firstLine="480" w:firstLineChars="200"/>
        <w:rPr>
          <w:rStyle w:val="17"/>
          <w:rFonts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自2021年起，随着精准扶贫向乡村振兴的全面转型，中央一号文件及农业农村部多项文件提出，在新的历史时期打造新三品一标的农产品质量安全新高地。食品安全是农业产品的成果展示，也是整个农业质量安全的最终环节，关乎千家万户的幸福生活。其背后所涵盖的，是从种业安全、粮食安全起源的整个质量安全体系。</w:t>
      </w:r>
      <w:r>
        <w:rPr>
          <w:rStyle w:val="17"/>
          <w:rFonts w:hint="eastAsia" w:asciiTheme="minorEastAsia" w:hAnsiTheme="minorEastAsia" w:eastAsiaTheme="minorEastAsia" w:cstheme="majorEastAsia"/>
          <w:color w:val="333333"/>
          <w:sz w:val="24"/>
          <w:szCs w:val="24"/>
        </w:rPr>
        <w:t>食品安全检测师的职业设置，</w:t>
      </w:r>
      <w:r>
        <w:rPr>
          <w:rStyle w:val="17"/>
          <w:rFonts w:hint="eastAsia" w:asciiTheme="minorEastAsia" w:hAnsiTheme="minorEastAsia" w:eastAsiaTheme="minorEastAsia" w:cstheme="majorEastAsia"/>
          <w:b w:val="0"/>
          <w:color w:val="333333"/>
          <w:sz w:val="24"/>
          <w:szCs w:val="24"/>
        </w:rPr>
        <w:t>从技术层面，着重于培养具备科技含量和营养学思维的新型检测人才，从理念层面，则是通过不断提升食品安全检测的能力和水平，推动农业产业乃至全社会的安全意识，让农业真正成为国人美好生活的坚实基础，也是从根本上实现乡村生态振兴的关键环节。</w:t>
      </w:r>
    </w:p>
    <w:p w14:paraId="7BB4603A">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6</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农产品选品师</w:t>
      </w:r>
    </w:p>
    <w:p w14:paraId="2B573320">
      <w:pPr>
        <w:spacing w:line="360" w:lineRule="auto"/>
        <w:ind w:firstLine="480" w:firstLineChars="200"/>
        <w:rPr>
          <w:rStyle w:val="17"/>
          <w:rFonts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近些年来的猪瘟事件和疫情防控常态化的持续，使得全社会对于粮食安全、食品安全的重视程度不断提高；与此相呼应的是，消费者对农产品特色化多样性的要求也在与日俱增。不论是传统的商超零售，还是电商团购，抑或是直播平台，都切实需要质量过硬、体系完善、品牌健全的丰富农产品供应。</w:t>
      </w:r>
      <w:r>
        <w:rPr>
          <w:rStyle w:val="17"/>
          <w:rFonts w:hint="eastAsia" w:asciiTheme="minorEastAsia" w:hAnsiTheme="minorEastAsia" w:eastAsiaTheme="minorEastAsia" w:cstheme="majorEastAsia"/>
          <w:color w:val="333333"/>
          <w:sz w:val="24"/>
          <w:szCs w:val="24"/>
        </w:rPr>
        <w:t>农产品选品师的职业设置，</w:t>
      </w:r>
      <w:r>
        <w:rPr>
          <w:rStyle w:val="17"/>
          <w:rFonts w:hint="eastAsia" w:asciiTheme="minorEastAsia" w:hAnsiTheme="minorEastAsia" w:eastAsiaTheme="minorEastAsia" w:cstheme="majorEastAsia"/>
          <w:b w:val="0"/>
          <w:color w:val="333333"/>
          <w:sz w:val="24"/>
          <w:szCs w:val="24"/>
        </w:rPr>
        <w:t>旨在培养熟悉农业生产体系、供应链体系和多渠道市场行为的专业人才，逐步解决生产者卖货难，渠道选货难的不对称问题。同时，消费者群体对农产品选品的学习，也能丰富自身的知识体系，加深对现代农业和农产品生产的理解，既是优质生活的必备技能，又是各种社交平台上“斜杠生活”的完美素材。</w:t>
      </w:r>
    </w:p>
    <w:p w14:paraId="0C31CA8D">
      <w:pPr>
        <w:spacing w:line="360" w:lineRule="auto"/>
        <w:ind w:firstLine="482" w:firstLineChars="200"/>
        <w:rPr>
          <w:rFonts w:asciiTheme="minorEastAsia" w:hAnsiTheme="minorEastAsia" w:eastAsiaTheme="minorEastAsia" w:cstheme="majorEastAsia"/>
          <w:b/>
          <w:color w:val="333333"/>
          <w:sz w:val="24"/>
          <w:szCs w:val="24"/>
        </w:rPr>
      </w:pPr>
      <w:r>
        <w:rPr>
          <w:rStyle w:val="17"/>
          <w:rFonts w:hint="eastAsia" w:asciiTheme="minorEastAsia" w:hAnsiTheme="minorEastAsia" w:eastAsiaTheme="minorEastAsia" w:cstheme="majorEastAsia"/>
          <w:bCs/>
          <w:color w:val="333333"/>
          <w:sz w:val="24"/>
          <w:szCs w:val="24"/>
        </w:rPr>
        <w:t>7</w:t>
      </w:r>
      <w:r>
        <w:rPr>
          <w:rStyle w:val="17"/>
          <w:rFonts w:asciiTheme="minorEastAsia" w:hAnsiTheme="minorEastAsia" w:eastAsiaTheme="minorEastAsia" w:cstheme="majorEastAsia"/>
          <w:bCs/>
          <w:color w:val="333333"/>
          <w:sz w:val="24"/>
          <w:szCs w:val="24"/>
        </w:rPr>
        <w:t>.</w:t>
      </w:r>
      <w:r>
        <w:rPr>
          <w:rFonts w:hint="eastAsia" w:asciiTheme="minorEastAsia" w:hAnsiTheme="minorEastAsia" w:eastAsiaTheme="minorEastAsia"/>
          <w:b/>
          <w:sz w:val="24"/>
          <w:szCs w:val="24"/>
        </w:rPr>
        <w:t>数字乡村信息员</w:t>
      </w:r>
    </w:p>
    <w:p w14:paraId="41152E3F">
      <w:pPr>
        <w:spacing w:line="360" w:lineRule="auto"/>
        <w:ind w:firstLine="480" w:firstLineChars="200"/>
        <w:rPr>
          <w:rStyle w:val="17"/>
          <w:rFonts w:hint="eastAsia" w:asciiTheme="minorEastAsia" w:hAnsiTheme="minorEastAsia" w:eastAsiaTheme="minorEastAsia" w:cstheme="majorEastAsia"/>
          <w:b w:val="0"/>
          <w:color w:val="333333"/>
          <w:sz w:val="24"/>
          <w:szCs w:val="24"/>
        </w:rPr>
      </w:pPr>
      <w:r>
        <w:rPr>
          <w:rStyle w:val="17"/>
          <w:rFonts w:hint="eastAsia" w:asciiTheme="minorEastAsia" w:hAnsiTheme="minorEastAsia" w:eastAsiaTheme="minorEastAsia" w:cstheme="majorEastAsia"/>
          <w:b w:val="0"/>
          <w:color w:val="333333"/>
          <w:sz w:val="24"/>
          <w:szCs w:val="24"/>
        </w:rPr>
        <w:t>加快推动数字乡村建设与发展，既是乡村振兴的战略方向，也是建设数字中国的重要内容。目前我国农业农村大数据建设已初见成效，农业生产数字化水平不断提高，信息化技术正全面赋能农业细分行业，为乡村经济社会发展提供了强大动力。</w:t>
      </w:r>
      <w:r>
        <w:rPr>
          <w:rStyle w:val="17"/>
          <w:rFonts w:hint="eastAsia" w:asciiTheme="minorEastAsia" w:hAnsiTheme="minorEastAsia" w:eastAsiaTheme="minorEastAsia" w:cstheme="majorEastAsia"/>
          <w:color w:val="333333"/>
          <w:sz w:val="24"/>
          <w:szCs w:val="24"/>
        </w:rPr>
        <w:t>数字乡村信息员职业设置，</w:t>
      </w:r>
      <w:r>
        <w:rPr>
          <w:rStyle w:val="17"/>
          <w:rFonts w:hint="eastAsia" w:asciiTheme="minorEastAsia" w:hAnsiTheme="minorEastAsia" w:eastAsiaTheme="minorEastAsia" w:cstheme="majorEastAsia"/>
          <w:b w:val="0"/>
          <w:color w:val="333333"/>
          <w:sz w:val="24"/>
          <w:szCs w:val="24"/>
        </w:rPr>
        <w:t>旨在延伸数字经济触角，融入乡村生活众多场景，布局智慧农业，以数字赋能推动农业高质量发展。</w:t>
      </w:r>
    </w:p>
    <w:p w14:paraId="2E24DDC0">
      <w:pPr>
        <w:numPr>
          <w:ilvl w:val="0"/>
          <w:numId w:val="1"/>
        </w:numPr>
        <w:spacing w:line="360" w:lineRule="auto"/>
        <w:ind w:firstLine="482" w:firstLineChars="200"/>
        <w:rPr>
          <w:rStyle w:val="17"/>
          <w:rFonts w:hint="default" w:asciiTheme="minorEastAsia" w:hAnsiTheme="minorEastAsia" w:eastAsiaTheme="minorEastAsia" w:cstheme="majorEastAsia"/>
          <w:b/>
          <w:bCs/>
          <w:color w:val="333333"/>
          <w:sz w:val="24"/>
          <w:szCs w:val="24"/>
          <w:lang w:val="en-US" w:eastAsia="zh-CN"/>
        </w:rPr>
      </w:pPr>
      <w:r>
        <w:rPr>
          <w:rStyle w:val="17"/>
          <w:rFonts w:hint="eastAsia" w:asciiTheme="minorEastAsia" w:hAnsiTheme="minorEastAsia" w:eastAsiaTheme="minorEastAsia" w:cstheme="majorEastAsia"/>
          <w:b/>
          <w:bCs/>
          <w:color w:val="333333"/>
          <w:sz w:val="24"/>
          <w:szCs w:val="24"/>
          <w:lang w:val="en-US" w:eastAsia="zh-CN"/>
        </w:rPr>
        <w:t>碳排放管理师 / 碳资产管理师</w:t>
      </w:r>
    </w:p>
    <w:p w14:paraId="0AF117C4">
      <w:pPr>
        <w:numPr>
          <w:ilvl w:val="0"/>
          <w:numId w:val="0"/>
        </w:numPr>
        <w:tabs>
          <w:tab w:val="left" w:pos="656"/>
        </w:tabs>
        <w:spacing w:line="360" w:lineRule="auto"/>
        <w:ind w:firstLine="480" w:firstLineChars="200"/>
        <w:rPr>
          <w:rStyle w:val="17"/>
          <w:rFonts w:hint="eastAsia" w:asciiTheme="minorEastAsia" w:hAnsiTheme="minorEastAsia" w:eastAsiaTheme="minorEastAsia" w:cstheme="majorEastAsia"/>
          <w:b w:val="0"/>
          <w:color w:val="333333"/>
          <w:sz w:val="24"/>
          <w:szCs w:val="24"/>
          <w:lang w:val="en-US" w:eastAsia="zh-CN"/>
        </w:rPr>
      </w:pPr>
      <w:r>
        <w:rPr>
          <w:rStyle w:val="17"/>
          <w:rFonts w:hint="eastAsia" w:asciiTheme="minorEastAsia" w:hAnsiTheme="minorEastAsia" w:eastAsiaTheme="minorEastAsia" w:cstheme="majorEastAsia"/>
          <w:b w:val="0"/>
          <w:color w:val="333333"/>
          <w:sz w:val="24"/>
          <w:szCs w:val="24"/>
          <w:lang w:val="en-US" w:eastAsia="zh-CN"/>
        </w:rPr>
        <w:t>在“双碳”战略目标的引领下，碳减排已然成了硬指标，国家将“做好碳达峰、碳中和工作”纳入“十四五”规划开局之年的重点任务。与此同时，“碳排放管理员”新职业应运而生，正式列入国家职业序列，对于碳排放领域专业职业能力人才的培养成为我国“双碳”目标下的一大重点工作。</w:t>
      </w:r>
    </w:p>
    <w:p w14:paraId="3B505A7E">
      <w:pPr>
        <w:numPr>
          <w:ilvl w:val="0"/>
          <w:numId w:val="0"/>
        </w:numPr>
        <w:tabs>
          <w:tab w:val="left" w:pos="656"/>
        </w:tabs>
        <w:spacing w:line="360" w:lineRule="auto"/>
        <w:ind w:firstLine="480" w:firstLineChars="200"/>
        <w:rPr>
          <w:rStyle w:val="17"/>
          <w:rFonts w:hint="eastAsia" w:asciiTheme="minorEastAsia" w:hAnsiTheme="minorEastAsia" w:eastAsiaTheme="minorEastAsia" w:cstheme="majorEastAsia"/>
          <w:b w:val="0"/>
          <w:color w:val="333333"/>
          <w:sz w:val="24"/>
          <w:szCs w:val="24"/>
          <w:lang w:val="en-US" w:eastAsia="zh-CN"/>
        </w:rPr>
      </w:pPr>
      <w:r>
        <w:rPr>
          <w:rStyle w:val="17"/>
          <w:rFonts w:hint="eastAsia" w:asciiTheme="minorEastAsia" w:hAnsiTheme="minorEastAsia" w:eastAsiaTheme="minorEastAsia" w:cstheme="majorEastAsia"/>
          <w:b w:val="0"/>
          <w:color w:val="333333"/>
          <w:sz w:val="24"/>
          <w:szCs w:val="24"/>
          <w:lang w:val="en-US" w:eastAsia="zh-CN"/>
        </w:rPr>
        <w:t>全国各地将要纳入碳排放权交易的重点排放单位亟需了解我国的碳排放报告制度，掌握核算方法，熟悉交易流程。未纳入碳排放权交易的组织机构也需要了解制度规则，提前做好准备。各地的核查机构需要储备熟练掌握核查方法和核查流程的核查人员。社会各界对碳排放权交易各方面的知识和经验的渴求前所未有地高涨。</w:t>
      </w:r>
    </w:p>
    <w:p w14:paraId="6467AE44">
      <w:pPr>
        <w:spacing w:line="360" w:lineRule="auto"/>
        <w:rPr>
          <w:rStyle w:val="17"/>
          <w:rFonts w:asciiTheme="minorEastAsia" w:hAnsiTheme="minorEastAsia" w:eastAsiaTheme="minorEastAsia" w:cstheme="majorEastAsia"/>
          <w:b w:val="0"/>
          <w:color w:val="333333"/>
          <w:sz w:val="24"/>
          <w:szCs w:val="24"/>
        </w:rPr>
      </w:pPr>
    </w:p>
    <w:p w14:paraId="14F26E2C">
      <w:pPr>
        <w:spacing w:line="360" w:lineRule="auto"/>
        <w:rPr>
          <w:rFonts w:cs="宋体"/>
          <w:b/>
          <w:bCs/>
          <w:kern w:val="0"/>
          <w:sz w:val="28"/>
          <w:szCs w:val="28"/>
          <w:u w:val="single"/>
        </w:rPr>
      </w:pPr>
      <w:r>
        <w:rPr>
          <w:rFonts w:hint="eastAsia" w:cs="宋体"/>
          <w:b/>
          <w:bCs/>
          <w:kern w:val="0"/>
          <w:sz w:val="28"/>
          <w:szCs w:val="28"/>
          <w:u w:val="single"/>
          <w:lang w:val="en-US" w:eastAsia="zh-CN"/>
        </w:rPr>
        <w:t>四</w:t>
      </w:r>
      <w:r>
        <w:rPr>
          <w:rFonts w:hint="eastAsia" w:cs="宋体"/>
          <w:b/>
          <w:bCs/>
          <w:kern w:val="0"/>
          <w:sz w:val="28"/>
          <w:szCs w:val="28"/>
          <w:u w:val="single"/>
        </w:rPr>
        <w:t>、课程相关</w:t>
      </w:r>
    </w:p>
    <w:p w14:paraId="243FC1F0">
      <w:pPr>
        <w:spacing w:line="360" w:lineRule="auto"/>
        <w:rPr>
          <w:rFonts w:cs="宋体"/>
          <w:b/>
          <w:bCs/>
          <w:kern w:val="0"/>
          <w:sz w:val="28"/>
          <w:szCs w:val="28"/>
          <w:u w:val="single"/>
        </w:rPr>
      </w:pPr>
    </w:p>
    <w:p w14:paraId="7E15F91A">
      <w:pPr>
        <w:spacing w:line="360" w:lineRule="auto"/>
        <w:ind w:firstLine="482" w:firstLineChars="200"/>
        <w:rPr>
          <w:rStyle w:val="17"/>
          <w:rFonts w:asciiTheme="minorEastAsia" w:hAnsiTheme="minorEastAsia" w:eastAsiaTheme="minorEastAsia" w:cstheme="majorEastAsia"/>
          <w:color w:val="333333"/>
          <w:sz w:val="24"/>
          <w:szCs w:val="24"/>
        </w:rPr>
      </w:pPr>
      <w:r>
        <w:rPr>
          <w:rStyle w:val="17"/>
          <w:rFonts w:hint="eastAsia" w:asciiTheme="minorEastAsia" w:hAnsiTheme="minorEastAsia" w:eastAsiaTheme="minorEastAsia" w:cstheme="majorEastAsia"/>
          <w:color w:val="333333"/>
          <w:sz w:val="24"/>
          <w:szCs w:val="24"/>
        </w:rPr>
        <w:t>（一）课程及配套设置</w:t>
      </w:r>
    </w:p>
    <w:tbl>
      <w:tblPr>
        <w:tblStyle w:val="14"/>
        <w:tblW w:w="8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112"/>
        <w:gridCol w:w="1310"/>
        <w:gridCol w:w="1621"/>
      </w:tblGrid>
      <w:tr w14:paraId="7572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986" w:type="dxa"/>
            <w:shd w:val="clear" w:color="auto" w:fill="auto"/>
            <w:vAlign w:val="center"/>
          </w:tcPr>
          <w:p w14:paraId="440405A9">
            <w:pPr>
              <w:tabs>
                <w:tab w:val="left" w:pos="840"/>
                <w:tab w:val="left" w:pos="4620"/>
              </w:tabs>
              <w:spacing w:line="240" w:lineRule="auto"/>
              <w:jc w:val="center"/>
              <w:rPr>
                <w:rFonts w:asciiTheme="minorEastAsia" w:hAnsiTheme="minorEastAsia" w:eastAsiaTheme="minorEastAsia" w:cstheme="majorEastAsia"/>
                <w:b/>
                <w:bCs/>
                <w:szCs w:val="21"/>
              </w:rPr>
            </w:pPr>
            <w:r>
              <w:rPr>
                <w:rFonts w:hint="eastAsia" w:asciiTheme="minorEastAsia" w:hAnsiTheme="minorEastAsia" w:eastAsiaTheme="minorEastAsia" w:cstheme="majorEastAsia"/>
                <w:b/>
                <w:bCs/>
                <w:szCs w:val="21"/>
              </w:rPr>
              <w:t>项目类别</w:t>
            </w:r>
          </w:p>
        </w:tc>
        <w:tc>
          <w:tcPr>
            <w:tcW w:w="3112" w:type="dxa"/>
            <w:shd w:val="clear" w:color="auto" w:fill="auto"/>
            <w:vAlign w:val="center"/>
          </w:tcPr>
          <w:p w14:paraId="02669115">
            <w:pPr>
              <w:tabs>
                <w:tab w:val="left" w:pos="840"/>
                <w:tab w:val="left" w:pos="4620"/>
              </w:tabs>
              <w:spacing w:line="240" w:lineRule="auto"/>
              <w:jc w:val="center"/>
              <w:rPr>
                <w:rFonts w:asciiTheme="minorEastAsia" w:hAnsiTheme="minorEastAsia" w:eastAsiaTheme="minorEastAsia" w:cstheme="majorEastAsia"/>
                <w:b/>
                <w:bCs/>
                <w:szCs w:val="21"/>
              </w:rPr>
            </w:pPr>
            <w:r>
              <w:rPr>
                <w:rFonts w:hint="eastAsia" w:asciiTheme="minorEastAsia" w:hAnsiTheme="minorEastAsia" w:eastAsiaTheme="minorEastAsia" w:cstheme="majorEastAsia"/>
                <w:b/>
                <w:bCs/>
                <w:szCs w:val="21"/>
              </w:rPr>
              <w:t>内容大纲</w:t>
            </w:r>
          </w:p>
        </w:tc>
        <w:tc>
          <w:tcPr>
            <w:tcW w:w="1310" w:type="dxa"/>
            <w:shd w:val="clear" w:color="auto" w:fill="auto"/>
            <w:vAlign w:val="center"/>
          </w:tcPr>
          <w:p w14:paraId="0450D368">
            <w:pPr>
              <w:tabs>
                <w:tab w:val="left" w:pos="840"/>
                <w:tab w:val="left" w:pos="4620"/>
              </w:tabs>
              <w:spacing w:line="240" w:lineRule="auto"/>
              <w:jc w:val="center"/>
              <w:rPr>
                <w:rFonts w:asciiTheme="minorEastAsia" w:hAnsiTheme="minorEastAsia" w:eastAsiaTheme="minorEastAsia" w:cstheme="majorEastAsia"/>
                <w:b/>
                <w:bCs/>
                <w:szCs w:val="21"/>
              </w:rPr>
            </w:pPr>
            <w:r>
              <w:rPr>
                <w:rFonts w:hint="eastAsia" w:asciiTheme="minorEastAsia" w:hAnsiTheme="minorEastAsia" w:eastAsiaTheme="minorEastAsia" w:cstheme="majorEastAsia"/>
                <w:b/>
                <w:bCs/>
                <w:szCs w:val="21"/>
              </w:rPr>
              <w:t>辅导资料</w:t>
            </w:r>
          </w:p>
          <w:p w14:paraId="794F643E">
            <w:pPr>
              <w:tabs>
                <w:tab w:val="left" w:pos="840"/>
                <w:tab w:val="left" w:pos="4620"/>
              </w:tabs>
              <w:spacing w:line="240" w:lineRule="auto"/>
              <w:jc w:val="center"/>
              <w:rPr>
                <w:rFonts w:asciiTheme="minorEastAsia" w:hAnsiTheme="minorEastAsia" w:eastAsiaTheme="minorEastAsia" w:cstheme="majorEastAsia"/>
                <w:b/>
                <w:bCs/>
                <w:szCs w:val="21"/>
              </w:rPr>
            </w:pPr>
            <w:r>
              <w:rPr>
                <w:rFonts w:hint="eastAsia" w:asciiTheme="minorEastAsia" w:hAnsiTheme="minorEastAsia" w:eastAsiaTheme="minorEastAsia" w:cstheme="majorEastAsia"/>
                <w:b/>
                <w:bCs/>
                <w:szCs w:val="21"/>
              </w:rPr>
              <w:t>（电子版）</w:t>
            </w:r>
          </w:p>
        </w:tc>
        <w:tc>
          <w:tcPr>
            <w:tcW w:w="1621" w:type="dxa"/>
            <w:shd w:val="clear" w:color="auto" w:fill="auto"/>
            <w:vAlign w:val="center"/>
          </w:tcPr>
          <w:p w14:paraId="38CF5F75">
            <w:pPr>
              <w:tabs>
                <w:tab w:val="left" w:pos="840"/>
                <w:tab w:val="left" w:pos="4620"/>
              </w:tabs>
              <w:spacing w:line="240" w:lineRule="auto"/>
              <w:jc w:val="center"/>
              <w:rPr>
                <w:rFonts w:asciiTheme="minorEastAsia" w:hAnsiTheme="minorEastAsia" w:eastAsiaTheme="minorEastAsia" w:cstheme="majorEastAsia"/>
                <w:b/>
                <w:bCs/>
                <w:szCs w:val="21"/>
              </w:rPr>
            </w:pPr>
            <w:r>
              <w:rPr>
                <w:rFonts w:hint="eastAsia" w:asciiTheme="minorEastAsia" w:hAnsiTheme="minorEastAsia" w:eastAsiaTheme="minorEastAsia" w:cstheme="majorEastAsia"/>
                <w:b/>
                <w:bCs/>
                <w:szCs w:val="21"/>
              </w:rPr>
              <w:t>保障服务</w:t>
            </w:r>
          </w:p>
        </w:tc>
      </w:tr>
      <w:tr w14:paraId="57CC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986" w:type="dxa"/>
            <w:shd w:val="clear" w:color="auto" w:fill="auto"/>
            <w:vAlign w:val="center"/>
          </w:tcPr>
          <w:p w14:paraId="14979A74">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农业经理人</w:t>
            </w:r>
          </w:p>
          <w:p w14:paraId="7A0B74E6">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（高级）</w:t>
            </w:r>
          </w:p>
          <w:p w14:paraId="0EAF5B92">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7F19F74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职业基本素质</w:t>
            </w:r>
          </w:p>
          <w:p w14:paraId="7D858B6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计划目标信息制定收集</w:t>
            </w:r>
          </w:p>
          <w:p w14:paraId="5FBD9614">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生产要素建设管理</w:t>
            </w:r>
          </w:p>
          <w:p w14:paraId="58FBCAE8">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市场成本及质量控制</w:t>
            </w:r>
          </w:p>
          <w:p w14:paraId="1C1C9EE9">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培训编制及策略指导</w:t>
            </w:r>
          </w:p>
          <w:p w14:paraId="4E850F68">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结构及文化建设领导</w:t>
            </w:r>
          </w:p>
        </w:tc>
        <w:tc>
          <w:tcPr>
            <w:tcW w:w="1310" w:type="dxa"/>
            <w:shd w:val="clear" w:color="auto" w:fill="auto"/>
            <w:vAlign w:val="center"/>
          </w:tcPr>
          <w:p w14:paraId="3D1FD8AF">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《农业经理人（高级）题库训练》</w:t>
            </w:r>
          </w:p>
        </w:tc>
        <w:tc>
          <w:tcPr>
            <w:tcW w:w="1621" w:type="dxa"/>
            <w:shd w:val="clear" w:color="auto" w:fill="auto"/>
            <w:vAlign w:val="center"/>
          </w:tcPr>
          <w:p w14:paraId="58F2F899">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6523311B">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1396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1986" w:type="dxa"/>
            <w:shd w:val="clear" w:color="auto" w:fill="auto"/>
            <w:vAlign w:val="center"/>
          </w:tcPr>
          <w:p w14:paraId="4640BEF4">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农业经理人</w:t>
            </w:r>
          </w:p>
          <w:p w14:paraId="725B9E3F">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3E7BB71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职业基本素质</w:t>
            </w:r>
          </w:p>
          <w:p w14:paraId="1A9E161A">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计划制定</w:t>
            </w:r>
          </w:p>
          <w:p w14:paraId="59BC168E">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组织管理</w:t>
            </w:r>
          </w:p>
          <w:p w14:paraId="45F303B2">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目标控制</w:t>
            </w:r>
          </w:p>
          <w:p w14:paraId="2539D8AA">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内外协调</w:t>
            </w:r>
          </w:p>
          <w:p w14:paraId="41A46F8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培训指导</w:t>
            </w:r>
          </w:p>
        </w:tc>
        <w:tc>
          <w:tcPr>
            <w:tcW w:w="1310" w:type="dxa"/>
            <w:shd w:val="clear" w:color="auto" w:fill="auto"/>
            <w:vAlign w:val="center"/>
          </w:tcPr>
          <w:p w14:paraId="16315DEE">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《农业经理人题库训练》</w:t>
            </w:r>
          </w:p>
        </w:tc>
        <w:tc>
          <w:tcPr>
            <w:tcW w:w="1621" w:type="dxa"/>
            <w:shd w:val="clear" w:color="auto" w:fill="auto"/>
            <w:vAlign w:val="center"/>
          </w:tcPr>
          <w:p w14:paraId="6CD94CCC">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281E1C14">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6674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1986" w:type="dxa"/>
            <w:shd w:val="clear" w:color="auto" w:fill="auto"/>
            <w:vAlign w:val="center"/>
          </w:tcPr>
          <w:p w14:paraId="64A25CA0">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乡俗推广员</w:t>
            </w:r>
          </w:p>
          <w:p w14:paraId="652A095C">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312C7972">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新闻传播相关政策与法规</w:t>
            </w:r>
          </w:p>
          <w:p w14:paraId="104DB31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乡俗判别与价值提炼</w:t>
            </w:r>
          </w:p>
          <w:p w14:paraId="0D84267F">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乡俗与地方特色产品、技艺</w:t>
            </w:r>
          </w:p>
          <w:p w14:paraId="4EE15937">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乡俗与产业联动创新</w:t>
            </w:r>
          </w:p>
          <w:p w14:paraId="03144D3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乡俗传播媒介与推广方式</w:t>
            </w:r>
          </w:p>
          <w:p w14:paraId="03FC4A7F">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乡俗大数据评价</w:t>
            </w:r>
          </w:p>
        </w:tc>
        <w:tc>
          <w:tcPr>
            <w:tcW w:w="1310" w:type="dxa"/>
            <w:shd w:val="clear" w:color="auto" w:fill="auto"/>
            <w:vAlign w:val="center"/>
          </w:tcPr>
          <w:p w14:paraId="795AB72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《乡俗推广员题库训练》</w:t>
            </w:r>
          </w:p>
        </w:tc>
        <w:tc>
          <w:tcPr>
            <w:tcW w:w="1621" w:type="dxa"/>
            <w:shd w:val="clear" w:color="auto" w:fill="auto"/>
            <w:vAlign w:val="center"/>
          </w:tcPr>
          <w:p w14:paraId="7921B9D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5DCC1F1B">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5B1D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86" w:type="dxa"/>
            <w:shd w:val="clear" w:color="auto" w:fill="auto"/>
            <w:vAlign w:val="center"/>
          </w:tcPr>
          <w:p w14:paraId="21D536D9">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基层政策宣导员</w:t>
            </w:r>
          </w:p>
          <w:p w14:paraId="692B9B3A">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04BA40DC">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基层党组织的发展和模范带头作用</w:t>
            </w:r>
          </w:p>
          <w:p w14:paraId="44CD6A3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农业农村政策对农村实际的导向作用</w:t>
            </w:r>
          </w:p>
          <w:p w14:paraId="562F4D9F">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政策解读、案例选择与宣导对象</w:t>
            </w:r>
          </w:p>
          <w:p w14:paraId="654ACA02">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精准、及时、有效的宣导形式</w:t>
            </w:r>
          </w:p>
          <w:p w14:paraId="60DE4CC4">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政策宣传与经济活动的结合</w:t>
            </w:r>
          </w:p>
          <w:p w14:paraId="136D603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政策宣导效果评价</w:t>
            </w:r>
          </w:p>
        </w:tc>
        <w:tc>
          <w:tcPr>
            <w:tcW w:w="1310" w:type="dxa"/>
            <w:shd w:val="clear" w:color="auto" w:fill="auto"/>
            <w:vAlign w:val="center"/>
          </w:tcPr>
          <w:p w14:paraId="7BABBA6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《基层政策宣导员题库训练》</w:t>
            </w:r>
          </w:p>
        </w:tc>
        <w:tc>
          <w:tcPr>
            <w:tcW w:w="1621" w:type="dxa"/>
            <w:shd w:val="clear" w:color="auto" w:fill="auto"/>
            <w:vAlign w:val="center"/>
          </w:tcPr>
          <w:p w14:paraId="283181AE">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51E37537">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6447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1986" w:type="dxa"/>
            <w:shd w:val="clear" w:color="auto" w:fill="auto"/>
            <w:vAlign w:val="center"/>
          </w:tcPr>
          <w:p w14:paraId="1D82915D">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全媒体运营师（农村直播电商）</w:t>
            </w:r>
          </w:p>
          <w:p w14:paraId="2F583BD8">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14055227">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互联网与农村直播电商认知</w:t>
            </w:r>
          </w:p>
          <w:p w14:paraId="7C9B1AE9">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农产品基本知识</w:t>
            </w:r>
          </w:p>
          <w:p w14:paraId="529C6562">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农产品安全选品与合作</w:t>
            </w:r>
          </w:p>
          <w:p w14:paraId="08B6FA81">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物流及供应链保证</w:t>
            </w:r>
          </w:p>
          <w:p w14:paraId="0FC34879">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直播流程与方法应用</w:t>
            </w:r>
          </w:p>
          <w:p w14:paraId="4FA572A3">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新媒体运营与数据分析</w:t>
            </w:r>
          </w:p>
        </w:tc>
        <w:tc>
          <w:tcPr>
            <w:tcW w:w="1310" w:type="dxa"/>
            <w:shd w:val="clear" w:color="auto" w:fill="auto"/>
            <w:vAlign w:val="center"/>
          </w:tcPr>
          <w:p w14:paraId="77B918BB">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《全媒体运营师（农村直播电商）题库训练》</w:t>
            </w:r>
          </w:p>
        </w:tc>
        <w:tc>
          <w:tcPr>
            <w:tcW w:w="1621" w:type="dxa"/>
            <w:shd w:val="clear" w:color="auto" w:fill="auto"/>
            <w:vAlign w:val="center"/>
          </w:tcPr>
          <w:p w14:paraId="77AA5728">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4D887E08">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361C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986" w:type="dxa"/>
            <w:shd w:val="clear" w:color="auto" w:fill="auto"/>
            <w:vAlign w:val="center"/>
          </w:tcPr>
          <w:p w14:paraId="033FE162">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食品安全检测师</w:t>
            </w:r>
          </w:p>
          <w:p w14:paraId="2B635D7F">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04A949C0">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食品安全标准和法规</w:t>
            </w:r>
          </w:p>
          <w:p w14:paraId="242D819C">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食品安全管理体系评价和实施</w:t>
            </w:r>
          </w:p>
          <w:p w14:paraId="54A48721">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常见食品安全危害因子分析</w:t>
            </w:r>
          </w:p>
          <w:p w14:paraId="57F54320">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食品安全检测技术理论与发展</w:t>
            </w:r>
          </w:p>
        </w:tc>
        <w:tc>
          <w:tcPr>
            <w:tcW w:w="1310" w:type="dxa"/>
            <w:shd w:val="clear" w:color="auto" w:fill="auto"/>
            <w:vAlign w:val="center"/>
          </w:tcPr>
          <w:p w14:paraId="4D0B3E24">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《食品安全检测师题库训练》</w:t>
            </w:r>
          </w:p>
        </w:tc>
        <w:tc>
          <w:tcPr>
            <w:tcW w:w="1621" w:type="dxa"/>
            <w:shd w:val="clear" w:color="auto" w:fill="auto"/>
            <w:vAlign w:val="center"/>
          </w:tcPr>
          <w:p w14:paraId="4169B82C">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054ACA7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6A57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86" w:type="dxa"/>
            <w:shd w:val="clear" w:color="auto" w:fill="auto"/>
            <w:vAlign w:val="center"/>
          </w:tcPr>
          <w:p w14:paraId="0DDE3A59">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农产品选品师</w:t>
            </w:r>
          </w:p>
          <w:p w14:paraId="54A0EB2F">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22756130">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农产品流通及食品安全法律法规</w:t>
            </w:r>
          </w:p>
          <w:p w14:paraId="08558F8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农产品“三品一标”质量认证体系</w:t>
            </w:r>
          </w:p>
          <w:p w14:paraId="482080D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农产品市场大数据分析</w:t>
            </w:r>
          </w:p>
          <w:p w14:paraId="3EE31C8B">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农产品销售渠道与用户消费模式</w:t>
            </w:r>
          </w:p>
          <w:p w14:paraId="61776724">
            <w:pPr>
              <w:tabs>
                <w:tab w:val="left" w:pos="840"/>
                <w:tab w:val="left" w:pos="4620"/>
              </w:tabs>
              <w:spacing w:line="240" w:lineRule="auto"/>
              <w:rPr>
                <w:rFonts w:asciiTheme="minorEastAsia" w:hAnsiTheme="minorEastAsia" w:eastAsiaTheme="minorEastAsia" w:cstheme="majorEastAsia"/>
                <w:szCs w:val="21"/>
              </w:rPr>
            </w:pPr>
            <w:r>
              <w:rPr>
                <w:rFonts w:asciiTheme="minorEastAsia" w:hAnsiTheme="minorEastAsia" w:eastAsiaTheme="minorEastAsia" w:cstheme="majorEastAsia"/>
                <w:szCs w:val="21"/>
              </w:rPr>
              <w:t>5.</w:t>
            </w:r>
            <w:r>
              <w:rPr>
                <w:rFonts w:hint="eastAsia" w:asciiTheme="minorEastAsia" w:hAnsiTheme="minorEastAsia" w:eastAsiaTheme="minorEastAsia" w:cstheme="majorEastAsia"/>
                <w:szCs w:val="21"/>
              </w:rPr>
              <w:t>农产品前端分类标准与后端售后</w:t>
            </w:r>
          </w:p>
          <w:p w14:paraId="51F11172">
            <w:pPr>
              <w:tabs>
                <w:tab w:val="left" w:pos="840"/>
                <w:tab w:val="left" w:pos="4620"/>
              </w:tabs>
              <w:spacing w:line="240" w:lineRule="auto"/>
              <w:rPr>
                <w:rFonts w:asciiTheme="minorEastAsia" w:hAnsiTheme="minorEastAsia" w:eastAsiaTheme="minorEastAsia" w:cstheme="majorEastAsia"/>
                <w:szCs w:val="21"/>
              </w:rPr>
            </w:pPr>
            <w:r>
              <w:rPr>
                <w:rFonts w:asciiTheme="minorEastAsia" w:hAnsiTheme="minorEastAsia" w:eastAsiaTheme="minorEastAsia" w:cstheme="majorEastAsia"/>
                <w:szCs w:val="21"/>
              </w:rPr>
              <w:t>6.</w:t>
            </w:r>
            <w:r>
              <w:rPr>
                <w:rFonts w:hint="eastAsia" w:asciiTheme="minorEastAsia" w:hAnsiTheme="minorEastAsia" w:eastAsiaTheme="minorEastAsia" w:cstheme="majorEastAsia"/>
                <w:szCs w:val="21"/>
              </w:rPr>
              <w:t>农产品价格体系与收益核算</w:t>
            </w:r>
          </w:p>
        </w:tc>
        <w:tc>
          <w:tcPr>
            <w:tcW w:w="1310" w:type="dxa"/>
            <w:shd w:val="clear" w:color="auto" w:fill="auto"/>
            <w:vAlign w:val="center"/>
          </w:tcPr>
          <w:p w14:paraId="7C2196A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《农产品选品师题库训练》</w:t>
            </w:r>
          </w:p>
        </w:tc>
        <w:tc>
          <w:tcPr>
            <w:tcW w:w="1621" w:type="dxa"/>
            <w:shd w:val="clear" w:color="auto" w:fill="auto"/>
            <w:vAlign w:val="center"/>
          </w:tcPr>
          <w:p w14:paraId="082BD65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7FEAE9FF">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28FE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1986" w:type="dxa"/>
            <w:shd w:val="clear" w:color="auto" w:fill="auto"/>
            <w:vAlign w:val="center"/>
          </w:tcPr>
          <w:p w14:paraId="3BC2F40D">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数字乡村信息员</w:t>
            </w:r>
          </w:p>
          <w:p w14:paraId="2FCFDE54">
            <w:pPr>
              <w:tabs>
                <w:tab w:val="left" w:pos="840"/>
                <w:tab w:val="left" w:pos="4620"/>
              </w:tabs>
              <w:spacing w:line="240" w:lineRule="auto"/>
              <w:jc w:val="center"/>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asciiTheme="minorEastAsia" w:hAnsiTheme="minorEastAsia" w:eastAsiaTheme="minorEastAsia" w:cstheme="majorEastAsia"/>
                <w:szCs w:val="21"/>
              </w:rPr>
              <w:t>20课时</w:t>
            </w:r>
            <w:r>
              <w:rPr>
                <w:rFonts w:hint="eastAsia" w:asciiTheme="minorEastAsia" w:hAnsiTheme="minorEastAsia" w:eastAsiaTheme="minorEastAsia" w:cstheme="majorEastAsia"/>
                <w:szCs w:val="21"/>
              </w:rPr>
              <w:t>）</w:t>
            </w:r>
          </w:p>
        </w:tc>
        <w:tc>
          <w:tcPr>
            <w:tcW w:w="3112" w:type="dxa"/>
            <w:shd w:val="clear" w:color="auto" w:fill="auto"/>
            <w:vAlign w:val="center"/>
          </w:tcPr>
          <w:p w14:paraId="4BCAE2C4">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数字乡村信息化</w:t>
            </w:r>
          </w:p>
          <w:p w14:paraId="1ED469E6">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数据应用技术和信息来源</w:t>
            </w:r>
          </w:p>
          <w:p w14:paraId="6B3E0A53">
            <w:pPr>
              <w:tabs>
                <w:tab w:val="left" w:pos="840"/>
                <w:tab w:val="left" w:pos="4620"/>
              </w:tabs>
              <w:spacing w:line="240" w:lineRule="auto"/>
              <w:rPr>
                <w:rFonts w:asciiTheme="minorEastAsia" w:hAnsiTheme="minorEastAsia" w:eastAsiaTheme="minorEastAsia" w:cstheme="majorEastAsia"/>
                <w:szCs w:val="21"/>
              </w:rPr>
            </w:pPr>
            <w:r>
              <w:rPr>
                <w:rFonts w:asciiTheme="minorEastAsia" w:hAnsiTheme="minorEastAsia" w:eastAsiaTheme="minorEastAsia" w:cstheme="majorEastAsia"/>
                <w:szCs w:val="21"/>
              </w:rPr>
              <w:t>3.</w:t>
            </w:r>
            <w:r>
              <w:rPr>
                <w:rFonts w:hint="eastAsia" w:asciiTheme="minorEastAsia" w:hAnsiTheme="minorEastAsia" w:eastAsiaTheme="minorEastAsia" w:cstheme="majorEastAsia"/>
                <w:szCs w:val="21"/>
              </w:rPr>
              <w:t>数字乡村信息收集</w:t>
            </w:r>
          </w:p>
          <w:p w14:paraId="1A9C7635">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数字乡村信息整理</w:t>
            </w:r>
          </w:p>
          <w:p w14:paraId="52AB1C27">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数字乡村信息分析</w:t>
            </w:r>
          </w:p>
          <w:p w14:paraId="220C3C9B">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6</w:t>
            </w:r>
            <w:r>
              <w:rPr>
                <w:rFonts w:asciiTheme="minorEastAsia" w:hAnsiTheme="minorEastAsia" w:eastAsiaTheme="minorEastAsia" w:cstheme="majorEastAsia"/>
                <w:szCs w:val="21"/>
              </w:rPr>
              <w:t>.</w:t>
            </w:r>
            <w:r>
              <w:rPr>
                <w:rFonts w:hint="eastAsia" w:asciiTheme="minorEastAsia" w:hAnsiTheme="minorEastAsia" w:eastAsiaTheme="minorEastAsia" w:cstheme="majorEastAsia"/>
                <w:szCs w:val="21"/>
              </w:rPr>
              <w:t>数字乡村信息应用</w:t>
            </w:r>
          </w:p>
        </w:tc>
        <w:tc>
          <w:tcPr>
            <w:tcW w:w="1310" w:type="dxa"/>
            <w:shd w:val="clear" w:color="auto" w:fill="auto"/>
            <w:vAlign w:val="center"/>
          </w:tcPr>
          <w:p w14:paraId="7ECF85B8">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《数字乡村信息员题库训练》</w:t>
            </w:r>
          </w:p>
        </w:tc>
        <w:tc>
          <w:tcPr>
            <w:tcW w:w="1621" w:type="dxa"/>
            <w:shd w:val="clear" w:color="auto" w:fill="auto"/>
            <w:vAlign w:val="center"/>
          </w:tcPr>
          <w:p w14:paraId="469135AD">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0C560B80">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r w14:paraId="26B4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986" w:type="dxa"/>
            <w:shd w:val="clear" w:color="auto" w:fill="auto"/>
            <w:vAlign w:val="center"/>
          </w:tcPr>
          <w:p w14:paraId="0F545DA0">
            <w:pPr>
              <w:tabs>
                <w:tab w:val="left" w:pos="840"/>
                <w:tab w:val="left" w:pos="4620"/>
              </w:tabs>
              <w:spacing w:line="240" w:lineRule="auto"/>
              <w:jc w:val="center"/>
              <w:rPr>
                <w:rFonts w:hint="eastAsia"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碳排放管理师/</w:t>
            </w:r>
          </w:p>
          <w:p w14:paraId="6F7C595D">
            <w:pPr>
              <w:tabs>
                <w:tab w:val="left" w:pos="840"/>
                <w:tab w:val="left" w:pos="4620"/>
              </w:tabs>
              <w:spacing w:line="240" w:lineRule="auto"/>
              <w:jc w:val="center"/>
              <w:rPr>
                <w:rFonts w:hint="default"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碳资产管理师</w:t>
            </w:r>
          </w:p>
          <w:p w14:paraId="36D76BBC">
            <w:pPr>
              <w:tabs>
                <w:tab w:val="left" w:pos="840"/>
                <w:tab w:val="left" w:pos="4620"/>
              </w:tabs>
              <w:spacing w:line="240" w:lineRule="auto"/>
              <w:jc w:val="center"/>
              <w:rPr>
                <w:rFonts w:hint="eastAsia"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（各10课时）</w:t>
            </w:r>
          </w:p>
        </w:tc>
        <w:tc>
          <w:tcPr>
            <w:tcW w:w="3112" w:type="dxa"/>
            <w:shd w:val="clear" w:color="auto" w:fill="auto"/>
            <w:vAlign w:val="top"/>
          </w:tcPr>
          <w:p w14:paraId="4CC292AC">
            <w:pPr>
              <w:numPr>
                <w:ilvl w:val="0"/>
                <w:numId w:val="0"/>
              </w:numPr>
              <w:tabs>
                <w:tab w:val="left" w:pos="840"/>
                <w:tab w:val="left" w:pos="4620"/>
              </w:tabs>
              <w:spacing w:line="240" w:lineRule="auto"/>
              <w:jc w:val="left"/>
              <w:rPr>
                <w:rFonts w:hint="eastAsia"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1.碳资产概述</w:t>
            </w:r>
          </w:p>
          <w:p w14:paraId="27059B10">
            <w:pPr>
              <w:numPr>
                <w:ilvl w:val="0"/>
                <w:numId w:val="0"/>
              </w:numPr>
              <w:tabs>
                <w:tab w:val="left" w:pos="840"/>
                <w:tab w:val="left" w:pos="4620"/>
              </w:tabs>
              <w:spacing w:line="240" w:lineRule="auto"/>
              <w:jc w:val="both"/>
              <w:rPr>
                <w:rFonts w:hint="default"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2.国内配额碳资产</w:t>
            </w:r>
          </w:p>
          <w:p w14:paraId="003A6F1E">
            <w:pPr>
              <w:numPr>
                <w:ilvl w:val="0"/>
                <w:numId w:val="0"/>
              </w:numPr>
              <w:tabs>
                <w:tab w:val="left" w:pos="840"/>
                <w:tab w:val="left" w:pos="4620"/>
              </w:tabs>
              <w:spacing w:line="240" w:lineRule="auto"/>
              <w:jc w:val="both"/>
              <w:rPr>
                <w:rFonts w:hint="default"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3.企业碳资产综合管理</w:t>
            </w:r>
          </w:p>
          <w:p w14:paraId="60E012EF">
            <w:pPr>
              <w:numPr>
                <w:ilvl w:val="0"/>
                <w:numId w:val="0"/>
              </w:numPr>
              <w:tabs>
                <w:tab w:val="left" w:pos="840"/>
                <w:tab w:val="left" w:pos="4620"/>
              </w:tabs>
              <w:spacing w:line="240" w:lineRule="auto"/>
              <w:jc w:val="both"/>
              <w:rPr>
                <w:rFonts w:hint="default" w:asciiTheme="minorEastAsia" w:hAnsiTheme="minorEastAsia" w:eastAsiaTheme="minorEastAsia" w:cstheme="majorEastAsia"/>
                <w:szCs w:val="21"/>
                <w:lang w:val="en-US" w:eastAsia="zh-CN"/>
              </w:rPr>
            </w:pPr>
            <w:r>
              <w:rPr>
                <w:rFonts w:hint="eastAsia" w:asciiTheme="minorEastAsia" w:hAnsiTheme="minorEastAsia" w:eastAsiaTheme="minorEastAsia" w:cstheme="majorEastAsia"/>
                <w:szCs w:val="21"/>
                <w:lang w:val="en-US" w:eastAsia="zh-CN"/>
              </w:rPr>
              <w:t>4.企业碳资产管理服务</w:t>
            </w:r>
          </w:p>
        </w:tc>
        <w:tc>
          <w:tcPr>
            <w:tcW w:w="1310" w:type="dxa"/>
            <w:shd w:val="clear" w:color="auto" w:fill="auto"/>
            <w:vAlign w:val="center"/>
          </w:tcPr>
          <w:p w14:paraId="0DBB501C">
            <w:pPr>
              <w:tabs>
                <w:tab w:val="left" w:pos="840"/>
                <w:tab w:val="left" w:pos="4620"/>
              </w:tabs>
              <w:spacing w:line="240" w:lineRule="auto"/>
              <w:rPr>
                <w:rFonts w:hint="eastAsia" w:asciiTheme="minorEastAsia" w:hAnsiTheme="minorEastAsia" w:eastAsiaTheme="minorEastAsia" w:cstheme="majorEastAsia"/>
                <w:szCs w:val="21"/>
              </w:rPr>
            </w:pPr>
            <w:r>
              <w:rPr>
                <w:rFonts w:hint="eastAsia" w:asciiTheme="minorEastAsia" w:hAnsiTheme="minorEastAsia" w:eastAsiaTheme="minorEastAsia" w:cstheme="majorEastAsia"/>
                <w:szCs w:val="21"/>
              </w:rPr>
              <w:t>《</w:t>
            </w:r>
            <w:r>
              <w:rPr>
                <w:rFonts w:hint="eastAsia" w:asciiTheme="minorEastAsia" w:hAnsiTheme="minorEastAsia" w:eastAsiaTheme="minorEastAsia" w:cstheme="majorEastAsia"/>
                <w:szCs w:val="21"/>
                <w:lang w:val="en-US" w:eastAsia="zh-CN"/>
              </w:rPr>
              <w:t>碳排放/碳资产</w:t>
            </w:r>
            <w:r>
              <w:rPr>
                <w:rFonts w:hint="eastAsia" w:asciiTheme="minorEastAsia" w:hAnsiTheme="minorEastAsia" w:eastAsiaTheme="minorEastAsia" w:cstheme="majorEastAsia"/>
                <w:szCs w:val="21"/>
              </w:rPr>
              <w:t>题库训练》</w:t>
            </w:r>
          </w:p>
        </w:tc>
        <w:tc>
          <w:tcPr>
            <w:tcW w:w="1621" w:type="dxa"/>
            <w:shd w:val="clear" w:color="auto" w:fill="auto"/>
            <w:vAlign w:val="center"/>
          </w:tcPr>
          <w:p w14:paraId="11623C37">
            <w:pPr>
              <w:tabs>
                <w:tab w:val="left" w:pos="840"/>
                <w:tab w:val="left" w:pos="4620"/>
              </w:tabs>
              <w:spacing w:line="240" w:lineRule="auto"/>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1.协助指导学员报名</w:t>
            </w:r>
          </w:p>
          <w:p w14:paraId="584CBA3F">
            <w:pPr>
              <w:tabs>
                <w:tab w:val="left" w:pos="840"/>
                <w:tab w:val="left" w:pos="4620"/>
              </w:tabs>
              <w:spacing w:line="240" w:lineRule="auto"/>
              <w:rPr>
                <w:rFonts w:hint="eastAsia" w:asciiTheme="minorEastAsia" w:hAnsiTheme="minorEastAsia" w:eastAsiaTheme="minorEastAsia" w:cstheme="majorEastAsia"/>
                <w:szCs w:val="21"/>
              </w:rPr>
            </w:pPr>
            <w:r>
              <w:rPr>
                <w:rFonts w:hint="eastAsia" w:asciiTheme="minorEastAsia" w:hAnsiTheme="minorEastAsia" w:eastAsiaTheme="minorEastAsia" w:cstheme="majorEastAsia"/>
                <w:szCs w:val="21"/>
              </w:rPr>
              <w:t>2.考试题库免费训练</w:t>
            </w:r>
          </w:p>
        </w:tc>
      </w:tr>
    </w:tbl>
    <w:p w14:paraId="5C80D029">
      <w:pPr>
        <w:spacing w:line="360" w:lineRule="auto"/>
        <w:rPr>
          <w:rFonts w:asciiTheme="minorEastAsia" w:hAnsiTheme="minorEastAsia" w:eastAsiaTheme="minorEastAsia"/>
          <w:sz w:val="24"/>
          <w:szCs w:val="24"/>
        </w:rPr>
      </w:pPr>
    </w:p>
    <w:p w14:paraId="222FAC85">
      <w:pPr>
        <w:spacing w:line="360" w:lineRule="auto"/>
        <w:ind w:firstLine="482" w:firstLineChars="200"/>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（二）课程优势</w:t>
      </w:r>
    </w:p>
    <w:p w14:paraId="7D2C83D3">
      <w:pPr>
        <w:spacing w:line="360" w:lineRule="auto"/>
        <w:ind w:firstLine="482" w:firstLineChars="200"/>
        <w:rPr>
          <w:rFonts w:asciiTheme="minorEastAsia" w:hAnsiTheme="minorEastAsia" w:eastAsiaTheme="minorEastAsia" w:cstheme="majorEastAsia"/>
          <w:b/>
          <w:bCs/>
          <w:sz w:val="24"/>
          <w:szCs w:val="24"/>
        </w:rPr>
      </w:pPr>
      <w:bookmarkStart w:id="42" w:name="_Toc12794"/>
      <w:bookmarkStart w:id="43" w:name="_Toc19847"/>
      <w:bookmarkStart w:id="44" w:name="_Toc13468"/>
      <w:bookmarkStart w:id="45" w:name="_Toc12837"/>
      <w:bookmarkStart w:id="46" w:name="_Toc31958"/>
      <w:bookmarkStart w:id="47" w:name="_Toc26710"/>
      <w:bookmarkStart w:id="48" w:name="_Toc16613"/>
      <w:r>
        <w:rPr>
          <w:rFonts w:asciiTheme="minorEastAsia" w:hAnsiTheme="minorEastAsia" w:eastAsiaTheme="minorEastAsia" w:cstheme="majorEastAsia"/>
          <w:b/>
          <w:bCs/>
          <w:sz w:val="24"/>
          <w:szCs w:val="24"/>
        </w:rPr>
        <w:t>1.</w:t>
      </w:r>
      <w:r>
        <w:rPr>
          <w:rFonts w:hint="eastAsia" w:asciiTheme="minorEastAsia" w:hAnsiTheme="minorEastAsia" w:eastAsiaTheme="minorEastAsia" w:cstheme="majorEastAsia"/>
          <w:b/>
          <w:bCs/>
          <w:sz w:val="24"/>
          <w:szCs w:val="24"/>
        </w:rPr>
        <w:t>关于课程</w:t>
      </w:r>
      <w:bookmarkEnd w:id="42"/>
      <w:bookmarkEnd w:id="43"/>
      <w:bookmarkEnd w:id="44"/>
      <w:bookmarkEnd w:id="45"/>
      <w:bookmarkEnd w:id="46"/>
      <w:bookmarkEnd w:id="47"/>
      <w:bookmarkEnd w:id="48"/>
    </w:p>
    <w:p w14:paraId="625112D0">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课程内容实操性强，覆盖面广，围绕乡村振兴五个振兴新兴职业需求设置，重点详细地讲解，课程课件条理清晰，图文并茂，帮助学员在学习过程中快速理解与记忆。高清网课，随时随地自主学习，重难点章节，可以重复听课进行学习，课程开通后，可学习期限长达一年。</w:t>
      </w:r>
    </w:p>
    <w:p w14:paraId="4F028CF1">
      <w:pPr>
        <w:spacing w:line="360" w:lineRule="auto"/>
        <w:ind w:firstLine="482" w:firstLineChars="200"/>
        <w:rPr>
          <w:rFonts w:asciiTheme="minorEastAsia" w:hAnsiTheme="minorEastAsia" w:eastAsiaTheme="minorEastAsia" w:cstheme="majorEastAsia"/>
          <w:b/>
          <w:bCs/>
          <w:sz w:val="24"/>
          <w:szCs w:val="24"/>
        </w:rPr>
      </w:pPr>
      <w:bookmarkStart w:id="49" w:name="_Toc1000"/>
      <w:bookmarkStart w:id="50" w:name="_Toc32128"/>
      <w:bookmarkStart w:id="51" w:name="_Toc10428"/>
      <w:bookmarkStart w:id="52" w:name="_Toc663"/>
      <w:bookmarkStart w:id="53" w:name="_Toc32169"/>
      <w:bookmarkStart w:id="54" w:name="_Toc14164"/>
      <w:bookmarkStart w:id="55" w:name="_Toc13883"/>
      <w:bookmarkStart w:id="56" w:name="_Toc10436"/>
      <w:r>
        <w:rPr>
          <w:rFonts w:asciiTheme="minorEastAsia" w:hAnsiTheme="minorEastAsia" w:eastAsiaTheme="minorEastAsia" w:cstheme="majorEastAsia"/>
          <w:b/>
          <w:bCs/>
          <w:sz w:val="24"/>
          <w:szCs w:val="24"/>
        </w:rPr>
        <w:t>2.</w:t>
      </w:r>
      <w:r>
        <w:rPr>
          <w:rFonts w:hint="eastAsia" w:asciiTheme="minorEastAsia" w:hAnsiTheme="minorEastAsia" w:eastAsiaTheme="minorEastAsia" w:cstheme="majorEastAsia"/>
          <w:b/>
          <w:bCs/>
          <w:sz w:val="24"/>
          <w:szCs w:val="24"/>
        </w:rPr>
        <w:t>关于师资</w:t>
      </w:r>
      <w:bookmarkEnd w:id="49"/>
      <w:bookmarkEnd w:id="50"/>
      <w:bookmarkEnd w:id="51"/>
      <w:bookmarkEnd w:id="52"/>
      <w:bookmarkEnd w:id="53"/>
      <w:bookmarkEnd w:id="54"/>
      <w:bookmarkEnd w:id="55"/>
      <w:bookmarkEnd w:id="56"/>
    </w:p>
    <w:p w14:paraId="6B4ADA70">
      <w:pPr>
        <w:spacing w:line="360" w:lineRule="auto"/>
        <w:ind w:firstLine="480" w:firstLineChars="200"/>
        <w:rPr>
          <w:rFonts w:asciiTheme="minorEastAsia" w:hAnsiTheme="minorEastAsia" w:eastAsiaTheme="minorEastAsia" w:cstheme="majorEastAsia"/>
          <w:sz w:val="24"/>
          <w:szCs w:val="24"/>
        </w:rPr>
      </w:pPr>
      <w:bookmarkStart w:id="57" w:name="_Toc12661"/>
      <w:bookmarkStart w:id="58" w:name="_Toc4368"/>
      <w:r>
        <w:rPr>
          <w:rFonts w:hint="eastAsia" w:asciiTheme="minorEastAsia" w:hAnsiTheme="minorEastAsia" w:eastAsiaTheme="minorEastAsia" w:cstheme="majorEastAsia"/>
          <w:sz w:val="24"/>
          <w:szCs w:val="24"/>
        </w:rPr>
        <w:t>师资团队由人社部组织的“农业经理人——国家基本职业培训包”课题研发组专家和“农业经理人——国家职业技能等级认定培训教材”编写委专家组成，致力于通过培训体系、教材课件及相关教学资源库建设，培养农业农村现代化发展需求的复合型经营管理人才，助力乡村人才振兴和产教融合发展。</w:t>
      </w:r>
    </w:p>
    <w:p w14:paraId="652BD975">
      <w:pPr>
        <w:spacing w:line="360" w:lineRule="auto"/>
        <w:ind w:firstLine="482" w:firstLineChars="200"/>
        <w:rPr>
          <w:rFonts w:asciiTheme="minorEastAsia" w:hAnsiTheme="minorEastAsia" w:eastAsiaTheme="minorEastAsia" w:cstheme="majorEastAsia"/>
          <w:b/>
          <w:bCs/>
          <w:sz w:val="24"/>
          <w:szCs w:val="24"/>
        </w:rPr>
      </w:pPr>
      <w:r>
        <w:rPr>
          <w:rFonts w:asciiTheme="minorEastAsia" w:hAnsiTheme="minorEastAsia" w:eastAsiaTheme="minorEastAsia" w:cstheme="majorEastAsia"/>
          <w:b/>
          <w:bCs/>
          <w:sz w:val="24"/>
          <w:szCs w:val="24"/>
        </w:rPr>
        <w:t>3.</w:t>
      </w:r>
      <w:r>
        <w:rPr>
          <w:rFonts w:hint="eastAsia" w:asciiTheme="minorEastAsia" w:hAnsiTheme="minorEastAsia" w:eastAsiaTheme="minorEastAsia" w:cstheme="majorEastAsia"/>
          <w:b/>
          <w:bCs/>
          <w:sz w:val="24"/>
          <w:szCs w:val="24"/>
        </w:rPr>
        <w:t>关于培训讲义</w:t>
      </w:r>
    </w:p>
    <w:p w14:paraId="26157A18">
      <w:pPr>
        <w:spacing w:line="360" w:lineRule="auto"/>
        <w:ind w:firstLine="480" w:firstLineChars="200"/>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培训讲义与课程内容</w:t>
      </w:r>
      <w:r>
        <w:rPr>
          <w:rFonts w:hint="eastAsia" w:asciiTheme="minorEastAsia" w:hAnsiTheme="minorEastAsia" w:eastAsiaTheme="minorEastAsia" w:cstheme="majorEastAsia"/>
          <w:sz w:val="24"/>
          <w:szCs w:val="24"/>
        </w:rPr>
        <w:t>配套</w:t>
      </w:r>
      <w:r>
        <w:rPr>
          <w:rFonts w:asciiTheme="minorEastAsia" w:hAnsiTheme="minorEastAsia" w:eastAsiaTheme="minorEastAsia" w:cstheme="majorEastAsia"/>
          <w:sz w:val="24"/>
          <w:szCs w:val="24"/>
        </w:rPr>
        <w:t>学习</w:t>
      </w: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课上听课记重点</w:t>
      </w: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课下复习看讲义</w:t>
      </w:r>
      <w:r>
        <w:rPr>
          <w:rFonts w:hint="eastAsia" w:asciiTheme="minorEastAsia" w:hAnsiTheme="minorEastAsia" w:eastAsiaTheme="minorEastAsia" w:cstheme="majorEastAsia"/>
          <w:sz w:val="24"/>
          <w:szCs w:val="24"/>
        </w:rPr>
        <w:t>，快速理解和记忆所学内容。课程讲义分章节编写，条理清晰，图文并茂，帮助学员前期预习与课下复习，阶段巩固消化所学内容。</w:t>
      </w:r>
    </w:p>
    <w:p w14:paraId="09DD298D">
      <w:pPr>
        <w:spacing w:line="360" w:lineRule="auto"/>
        <w:ind w:firstLine="482" w:firstLineChars="200"/>
        <w:rPr>
          <w:rFonts w:asciiTheme="minorEastAsia" w:hAnsiTheme="minorEastAsia" w:eastAsiaTheme="minorEastAsia" w:cstheme="majorEastAsia"/>
          <w:color w:val="000000" w:themeColor="text1"/>
          <w:sz w:val="24"/>
          <w:szCs w:val="24"/>
          <w14:textFill>
            <w14:solidFill>
              <w14:schemeClr w14:val="tx1"/>
            </w14:solidFill>
          </w14:textFill>
        </w:rPr>
      </w:pPr>
      <w:r>
        <w:rPr>
          <w:rFonts w:asciiTheme="minorEastAsia" w:hAnsiTheme="minorEastAsia" w:eastAsiaTheme="minorEastAsia" w:cstheme="majorEastAsia"/>
          <w:b/>
          <w:bCs/>
          <w:sz w:val="24"/>
          <w:szCs w:val="24"/>
        </w:rPr>
        <w:t>4.</w:t>
      </w:r>
      <w:r>
        <w:rPr>
          <w:rFonts w:hint="eastAsia" w:asciiTheme="minorEastAsia" w:hAnsiTheme="minorEastAsia" w:eastAsiaTheme="minorEastAsia" w:cstheme="majorEastAsia"/>
          <w:b/>
          <w:bCs/>
          <w:sz w:val="24"/>
          <w:szCs w:val="24"/>
        </w:rPr>
        <w:t>关于模拟习题</w:t>
      </w:r>
      <w:bookmarkEnd w:id="57"/>
      <w:bookmarkEnd w:id="58"/>
    </w:p>
    <w:p w14:paraId="159C36AE">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题库训练与课程内容配套学习，实现考试有模拟，训练有习题。给学员进行前期学习的测试和训练，实现在考试过程中游刃有余，顺利达到合格水平！</w:t>
      </w:r>
    </w:p>
    <w:p w14:paraId="77D20A6D">
      <w:pPr>
        <w:spacing w:line="360" w:lineRule="auto"/>
        <w:ind w:firstLine="482" w:firstLineChars="200"/>
        <w:rPr>
          <w:rFonts w:asciiTheme="minorEastAsia" w:hAnsiTheme="minorEastAsia" w:eastAsiaTheme="minorEastAsia" w:cstheme="majorEastAsia"/>
          <w:b/>
          <w:bCs/>
          <w:sz w:val="24"/>
          <w:szCs w:val="24"/>
        </w:rPr>
      </w:pPr>
      <w:bookmarkStart w:id="59" w:name="_Toc19388"/>
      <w:bookmarkStart w:id="60" w:name="_Toc1734"/>
      <w:bookmarkStart w:id="61" w:name="_Toc2809"/>
      <w:bookmarkStart w:id="62" w:name="_Toc326"/>
      <w:bookmarkStart w:id="63" w:name="_Toc6344"/>
      <w:bookmarkStart w:id="64" w:name="_Toc27713"/>
      <w:bookmarkStart w:id="65" w:name="_Toc13016"/>
      <w:r>
        <w:rPr>
          <w:rFonts w:asciiTheme="minorEastAsia" w:hAnsiTheme="minorEastAsia" w:eastAsiaTheme="minorEastAsia" w:cstheme="majorEastAsia"/>
          <w:b/>
          <w:bCs/>
          <w:sz w:val="24"/>
          <w:szCs w:val="24"/>
        </w:rPr>
        <w:t>5.</w:t>
      </w:r>
      <w:r>
        <w:rPr>
          <w:rFonts w:hint="eastAsia" w:asciiTheme="minorEastAsia" w:hAnsiTheme="minorEastAsia" w:eastAsiaTheme="minorEastAsia" w:cstheme="majorEastAsia"/>
          <w:b/>
          <w:bCs/>
          <w:sz w:val="24"/>
          <w:szCs w:val="24"/>
        </w:rPr>
        <w:t>关于服务</w:t>
      </w:r>
      <w:bookmarkEnd w:id="59"/>
      <w:bookmarkEnd w:id="60"/>
      <w:bookmarkEnd w:id="61"/>
      <w:bookmarkEnd w:id="62"/>
      <w:bookmarkEnd w:id="63"/>
      <w:bookmarkEnd w:id="64"/>
      <w:bookmarkEnd w:id="65"/>
    </w:p>
    <w:p w14:paraId="42A05E41">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（1）提供网络课程，在项目官网平台学习。</w:t>
      </w:r>
    </w:p>
    <w:p w14:paraId="10226791">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（2）提供宣传物料，根据需求，为合作机构定制专属的招生简章、微信营销、QQ营销等宣传物料的内容。</w:t>
      </w:r>
    </w:p>
    <w:p w14:paraId="404D6CC9">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3</w:t>
      </w:r>
      <w:r>
        <w:rPr>
          <w:rFonts w:hint="eastAsia" w:asciiTheme="minorEastAsia" w:hAnsiTheme="minorEastAsia" w:eastAsiaTheme="minorEastAsia" w:cstheme="majorEastAsia"/>
          <w:sz w:val="24"/>
          <w:szCs w:val="24"/>
        </w:rPr>
        <w:t>）提供招生培训，项目开始前，为众多合作机构开展项目培训以及营销策划，旨在让合作机构能够更好的了解项目内容，并且为其提供招生思路和技巧培训持续支持。</w:t>
      </w:r>
    </w:p>
    <w:p w14:paraId="10809A82">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（4）提供宣传支持，定期在各大媒体发布各类推动项目的文章和活动报道推动项目。</w:t>
      </w:r>
    </w:p>
    <w:p w14:paraId="1084F641">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（5）提供师资支持，对合作商面授课程提供师资支持，价格远低于市场价且保证质量。</w:t>
      </w:r>
    </w:p>
    <w:p w14:paraId="7DE8C5CD">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（6）提供咨询指导，针对合作商运营管理及发展战略规划，给予免费咨询指导服务。</w:t>
      </w:r>
    </w:p>
    <w:p w14:paraId="138BF1A6">
      <w:pPr>
        <w:spacing w:line="360" w:lineRule="auto"/>
        <w:rPr>
          <w:rStyle w:val="17"/>
          <w:rFonts w:asciiTheme="minorEastAsia" w:hAnsiTheme="minorEastAsia" w:eastAsiaTheme="minorEastAsia" w:cstheme="majorEastAsia"/>
          <w:b w:val="0"/>
          <w:color w:val="333333"/>
          <w:sz w:val="24"/>
          <w:szCs w:val="24"/>
        </w:rPr>
      </w:pPr>
    </w:p>
    <w:bookmarkEnd w:id="35"/>
    <w:bookmarkEnd w:id="36"/>
    <w:bookmarkEnd w:id="37"/>
    <w:bookmarkEnd w:id="38"/>
    <w:bookmarkEnd w:id="39"/>
    <w:bookmarkEnd w:id="40"/>
    <w:bookmarkEnd w:id="41"/>
    <w:p w14:paraId="6DC7A0FC">
      <w:pPr>
        <w:spacing w:line="360" w:lineRule="auto"/>
        <w:rPr>
          <w:rFonts w:cs="宋体" w:asciiTheme="minorEastAsia" w:hAnsiTheme="minorEastAsia" w:eastAsiaTheme="minorEastAsia"/>
          <w:b/>
          <w:kern w:val="0"/>
          <w:sz w:val="28"/>
          <w:szCs w:val="28"/>
          <w:u w:val="single"/>
        </w:rPr>
      </w:pPr>
      <w:bookmarkStart w:id="66" w:name="_Toc88741086"/>
      <w:bookmarkStart w:id="67" w:name="_Toc16638"/>
      <w:bookmarkStart w:id="68" w:name="_Toc879"/>
      <w:bookmarkStart w:id="69" w:name="_Toc18523"/>
      <w:bookmarkStart w:id="70" w:name="_Toc11667"/>
      <w:bookmarkStart w:id="71" w:name="_Toc18246"/>
      <w:r>
        <w:rPr>
          <w:rFonts w:hint="eastAsia" w:cs="宋体" w:asciiTheme="minorEastAsia" w:hAnsiTheme="minorEastAsia" w:eastAsiaTheme="minorEastAsia"/>
          <w:b/>
          <w:kern w:val="0"/>
          <w:sz w:val="28"/>
          <w:szCs w:val="28"/>
          <w:u w:val="single"/>
          <w:lang w:val="en-US" w:eastAsia="zh-CN"/>
        </w:rPr>
        <w:t>五</w:t>
      </w:r>
      <w:r>
        <w:rPr>
          <w:rFonts w:hint="eastAsia" w:cs="宋体" w:asciiTheme="minorEastAsia" w:hAnsiTheme="minorEastAsia" w:eastAsiaTheme="minorEastAsia"/>
          <w:b/>
          <w:kern w:val="0"/>
          <w:sz w:val="28"/>
          <w:szCs w:val="28"/>
          <w:u w:val="single"/>
        </w:rPr>
        <w:t>、证书</w:t>
      </w:r>
      <w:bookmarkEnd w:id="66"/>
      <w:bookmarkEnd w:id="67"/>
      <w:bookmarkEnd w:id="68"/>
      <w:bookmarkEnd w:id="69"/>
      <w:bookmarkEnd w:id="70"/>
      <w:bookmarkEnd w:id="71"/>
      <w:r>
        <w:rPr>
          <w:rFonts w:hint="eastAsia" w:cs="宋体" w:asciiTheme="minorEastAsia" w:hAnsiTheme="minorEastAsia" w:eastAsiaTheme="minorEastAsia"/>
          <w:b/>
          <w:kern w:val="0"/>
          <w:sz w:val="28"/>
          <w:szCs w:val="28"/>
          <w:u w:val="single"/>
        </w:rPr>
        <w:t>相关</w:t>
      </w:r>
      <w:bookmarkStart w:id="72" w:name="_Toc1951"/>
      <w:bookmarkStart w:id="73" w:name="_Toc29061"/>
      <w:bookmarkStart w:id="74" w:name="_Toc895"/>
      <w:bookmarkStart w:id="75" w:name="_Toc1622"/>
      <w:bookmarkStart w:id="76" w:name="_Toc17470"/>
      <w:bookmarkStart w:id="77" w:name="_Toc22548"/>
      <w:bookmarkStart w:id="78" w:name="_Toc88741087"/>
    </w:p>
    <w:p w14:paraId="44BAB17B">
      <w:pPr>
        <w:spacing w:line="360" w:lineRule="auto"/>
        <w:rPr>
          <w:rFonts w:cs="宋体" w:asciiTheme="minorEastAsia" w:hAnsiTheme="minorEastAsia" w:eastAsiaTheme="minorEastAsia"/>
          <w:b/>
          <w:kern w:val="0"/>
          <w:sz w:val="28"/>
          <w:szCs w:val="28"/>
          <w:u w:val="single"/>
        </w:rPr>
      </w:pPr>
    </w:p>
    <w:p w14:paraId="0F0EE5A6">
      <w:pPr>
        <w:spacing w:line="360" w:lineRule="auto"/>
        <w:ind w:firstLine="480" w:firstLineChars="200"/>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人力资源和社会保障部第</w:t>
      </w:r>
      <w:r>
        <w:rPr>
          <w:rFonts w:hint="eastAsia" w:asciiTheme="minorEastAsia" w:hAnsiTheme="minorEastAsia" w:eastAsiaTheme="minorEastAsia" w:cstheme="majorEastAsia"/>
          <w:sz w:val="24"/>
          <w:szCs w:val="24"/>
        </w:rPr>
        <w:t>2</w:t>
      </w:r>
      <w:r>
        <w:rPr>
          <w:rFonts w:asciiTheme="minorEastAsia" w:hAnsiTheme="minorEastAsia" w:eastAsiaTheme="minorEastAsia" w:cstheme="majorEastAsia"/>
          <w:sz w:val="24"/>
          <w:szCs w:val="24"/>
        </w:rPr>
        <w:t>5号令</w:t>
      </w:r>
      <w:r>
        <w:rPr>
          <w:rFonts w:hint="eastAsia" w:asciiTheme="minorEastAsia" w:hAnsiTheme="minorEastAsia" w:eastAsiaTheme="minorEastAsia" w:cstheme="majorEastAsia"/>
          <w:sz w:val="24"/>
          <w:szCs w:val="24"/>
        </w:rPr>
        <w:t>《专业技术人员继续教育规定》专业技术人员参加继续教育的时间，每年累计</w:t>
      </w:r>
      <w:r>
        <w:rPr>
          <w:rFonts w:hint="eastAsia" w:asciiTheme="minorEastAsia" w:hAnsiTheme="minorEastAsia" w:eastAsiaTheme="minorEastAsia" w:cstheme="majorEastAsia"/>
          <w:sz w:val="24"/>
          <w:szCs w:val="24"/>
          <w:lang w:val="en-US" w:eastAsia="zh-CN"/>
        </w:rPr>
        <w:t>应</w:t>
      </w:r>
      <w:r>
        <w:rPr>
          <w:rFonts w:hint="eastAsia" w:asciiTheme="minorEastAsia" w:hAnsiTheme="minorEastAsia" w:eastAsiaTheme="minorEastAsia" w:cstheme="majorEastAsia"/>
          <w:sz w:val="24"/>
          <w:szCs w:val="24"/>
        </w:rPr>
        <w:t>不少于9</w:t>
      </w:r>
      <w:r>
        <w:rPr>
          <w:rFonts w:asciiTheme="minorEastAsia" w:hAnsiTheme="minorEastAsia" w:eastAsiaTheme="minorEastAsia" w:cstheme="majorEastAsia"/>
          <w:sz w:val="24"/>
          <w:szCs w:val="24"/>
        </w:rPr>
        <w:t>0学时</w:t>
      </w: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其中</w:t>
      </w: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专业科目一般不少于总学时的三分之二</w:t>
      </w:r>
      <w:r>
        <w:rPr>
          <w:rFonts w:hint="eastAsia" w:asciiTheme="minorEastAsia" w:hAnsiTheme="minorEastAsia" w:eastAsiaTheme="minorEastAsia" w:cstheme="majorEastAsia"/>
          <w:sz w:val="24"/>
          <w:szCs w:val="24"/>
          <w:lang w:eastAsia="zh-CN"/>
        </w:rPr>
        <w:t>。</w:t>
      </w:r>
      <w:r>
        <w:rPr>
          <w:rFonts w:asciiTheme="minorEastAsia" w:hAnsiTheme="minorEastAsia" w:eastAsiaTheme="minorEastAsia" w:cstheme="majorEastAsia"/>
          <w:sz w:val="24"/>
          <w:szCs w:val="24"/>
        </w:rPr>
        <w:t>专业技术人员参加继续教育情况应当作为聘任专业技术职务或者评定上一级资格的重要条件</w:t>
      </w:r>
      <w:r>
        <w:rPr>
          <w:rFonts w:hint="eastAsia" w:asciiTheme="minorEastAsia" w:hAnsiTheme="minorEastAsia" w:eastAsiaTheme="minorEastAsia" w:cstheme="majorEastAsia"/>
          <w:sz w:val="24"/>
          <w:szCs w:val="24"/>
        </w:rPr>
        <w:t>。</w:t>
      </w:r>
    </w:p>
    <w:bookmarkEnd w:id="72"/>
    <w:bookmarkEnd w:id="73"/>
    <w:bookmarkEnd w:id="74"/>
    <w:bookmarkEnd w:id="75"/>
    <w:bookmarkEnd w:id="76"/>
    <w:bookmarkEnd w:id="77"/>
    <w:bookmarkEnd w:id="78"/>
    <w:p w14:paraId="0E10C7BD">
      <w:pPr>
        <w:spacing w:line="360" w:lineRule="auto"/>
        <w:ind w:firstLine="482" w:firstLineChars="200"/>
        <w:rPr>
          <w:rFonts w:asciiTheme="minorEastAsia" w:hAnsiTheme="minorEastAsia" w:eastAsiaTheme="minorEastAsia" w:cstheme="majorEastAsia"/>
          <w:b/>
          <w:bCs/>
          <w:sz w:val="24"/>
          <w:szCs w:val="24"/>
        </w:rPr>
      </w:pPr>
      <w:bookmarkStart w:id="79" w:name="_Toc3799"/>
      <w:bookmarkStart w:id="80" w:name="_Toc27582"/>
      <w:bookmarkStart w:id="81" w:name="_Toc3843"/>
      <w:bookmarkStart w:id="82" w:name="_Toc50"/>
      <w:bookmarkStart w:id="83" w:name="_Toc32095"/>
      <w:bookmarkStart w:id="84" w:name="_Toc329"/>
      <w:bookmarkStart w:id="85" w:name="_Toc21307"/>
      <w:r>
        <w:rPr>
          <w:rFonts w:asciiTheme="minorEastAsia" w:hAnsiTheme="minorEastAsia" w:eastAsiaTheme="minorEastAsia" w:cstheme="majorEastAsia"/>
          <w:b/>
          <w:bCs/>
          <w:sz w:val="24"/>
          <w:szCs w:val="24"/>
        </w:rPr>
        <w:t>1.</w:t>
      </w:r>
      <w:bookmarkEnd w:id="79"/>
      <w:bookmarkEnd w:id="80"/>
      <w:bookmarkEnd w:id="81"/>
      <w:bookmarkEnd w:id="82"/>
      <w:bookmarkEnd w:id="83"/>
      <w:bookmarkEnd w:id="84"/>
      <w:bookmarkEnd w:id="85"/>
      <w:bookmarkStart w:id="86" w:name="_Toc5172"/>
      <w:bookmarkStart w:id="87" w:name="_Toc19906"/>
      <w:bookmarkStart w:id="88" w:name="_Toc8983"/>
      <w:r>
        <w:rPr>
          <w:rFonts w:hint="eastAsia" w:asciiTheme="minorEastAsia" w:hAnsiTheme="minorEastAsia" w:eastAsiaTheme="minorEastAsia" w:cstheme="majorEastAsia"/>
          <w:b/>
          <w:bCs/>
          <w:sz w:val="24"/>
          <w:szCs w:val="24"/>
        </w:rPr>
        <w:t>发证主体</w:t>
      </w:r>
    </w:p>
    <w:bookmarkEnd w:id="86"/>
    <w:bookmarkEnd w:id="87"/>
    <w:bookmarkEnd w:id="88"/>
    <w:p w14:paraId="7B6ED561">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职业技能培训合格证书，由中小企业合作发展促进中心印制和颁发、管理和登记查询。</w:t>
      </w:r>
    </w:p>
    <w:p w14:paraId="0659213E">
      <w:pPr>
        <w:spacing w:line="360" w:lineRule="auto"/>
        <w:ind w:firstLine="482" w:firstLineChars="200"/>
        <w:rPr>
          <w:rFonts w:ascii="宋体" w:hAnsi="宋体" w:cs="宋体"/>
          <w:b/>
          <w:bCs/>
          <w:sz w:val="24"/>
          <w:szCs w:val="24"/>
        </w:rPr>
      </w:pPr>
      <w:r>
        <w:rPr>
          <w:rFonts w:hint="eastAsia" w:ascii="宋体" w:hAnsi="宋体" w:cs="宋体"/>
          <w:b/>
          <w:bCs/>
          <w:sz w:val="24"/>
          <w:szCs w:val="24"/>
        </w:rPr>
        <w:t>2</w:t>
      </w:r>
      <w:r>
        <w:rPr>
          <w:rFonts w:ascii="宋体" w:hAnsi="宋体" w:cs="宋体"/>
          <w:b/>
          <w:bCs/>
          <w:sz w:val="24"/>
          <w:szCs w:val="24"/>
        </w:rPr>
        <w:t>.</w:t>
      </w:r>
      <w:r>
        <w:rPr>
          <w:rFonts w:hint="eastAsia" w:ascii="宋体" w:hAnsi="宋体" w:cs="宋体"/>
          <w:b/>
          <w:bCs/>
          <w:sz w:val="24"/>
          <w:szCs w:val="24"/>
        </w:rPr>
        <w:t>证书属性</w:t>
      </w:r>
    </w:p>
    <w:p w14:paraId="415DCD97">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ajorEastAsia"/>
          <w:sz w:val="24"/>
          <w:szCs w:val="24"/>
        </w:rPr>
        <w:t>证书为技能培训合格证书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是职业能力的证明。</w:t>
      </w:r>
    </w:p>
    <w:p w14:paraId="54F54D4A">
      <w:pPr>
        <w:spacing w:line="360" w:lineRule="auto"/>
        <w:ind w:firstLine="482" w:firstLineChars="200"/>
        <w:rPr>
          <w:rFonts w:asciiTheme="minorEastAsia" w:hAnsiTheme="minorEastAsia" w:eastAsiaTheme="minorEastAsia" w:cstheme="majorEastAsia"/>
          <w:b/>
          <w:bCs/>
          <w:sz w:val="24"/>
          <w:szCs w:val="24"/>
        </w:rPr>
      </w:pPr>
      <w:bookmarkStart w:id="89" w:name="_Toc673"/>
      <w:bookmarkStart w:id="90" w:name="_Toc17176"/>
      <w:bookmarkStart w:id="91" w:name="_Toc28454"/>
      <w:bookmarkStart w:id="92" w:name="_Toc15026"/>
      <w:bookmarkStart w:id="93" w:name="_Toc21071"/>
      <w:bookmarkStart w:id="94" w:name="_Toc17759"/>
      <w:bookmarkStart w:id="95" w:name="_Toc13099"/>
      <w:r>
        <w:rPr>
          <w:rFonts w:asciiTheme="minorEastAsia" w:hAnsiTheme="minorEastAsia" w:eastAsiaTheme="minorEastAsia" w:cstheme="majorEastAsia"/>
          <w:b/>
          <w:bCs/>
          <w:sz w:val="24"/>
          <w:szCs w:val="24"/>
        </w:rPr>
        <w:t>3.</w:t>
      </w:r>
      <w:r>
        <w:rPr>
          <w:rFonts w:hint="eastAsia" w:asciiTheme="minorEastAsia" w:hAnsiTheme="minorEastAsia" w:eastAsiaTheme="minorEastAsia" w:cstheme="majorEastAsia"/>
          <w:b/>
          <w:bCs/>
          <w:sz w:val="24"/>
          <w:szCs w:val="24"/>
        </w:rPr>
        <w:t>证书在官网可以查询</w:t>
      </w:r>
      <w:bookmarkEnd w:id="89"/>
      <w:bookmarkEnd w:id="90"/>
      <w:bookmarkEnd w:id="91"/>
      <w:bookmarkEnd w:id="92"/>
      <w:bookmarkEnd w:id="93"/>
      <w:bookmarkEnd w:id="94"/>
      <w:bookmarkEnd w:id="95"/>
    </w:p>
    <w:p w14:paraId="14497E4B">
      <w:pPr>
        <w:spacing w:line="360" w:lineRule="auto"/>
        <w:ind w:firstLine="480" w:firstLineChars="200"/>
        <w:rPr>
          <w:rFonts w:asciiTheme="minorEastAsia" w:hAnsiTheme="minorEastAsia" w:eastAsiaTheme="minorEastAsia" w:cstheme="majorEastAsia"/>
          <w:b/>
          <w:sz w:val="24"/>
          <w:szCs w:val="24"/>
        </w:rPr>
      </w:pPr>
      <w:r>
        <w:rPr>
          <w:rFonts w:hint="eastAsia" w:asciiTheme="minorEastAsia" w:hAnsiTheme="minorEastAsia" w:eastAsiaTheme="minorEastAsia" w:cstheme="majorEastAsia"/>
          <w:sz w:val="24"/>
          <w:szCs w:val="24"/>
        </w:rPr>
        <w:t>成绩合格人员获得中小企业合作发展促进中心颁发的《职业技能培训合格证书》，并且证书可以通过中小企业合作发展促进中心网站数据库查询。</w:t>
      </w:r>
      <w:bookmarkStart w:id="96" w:name="_Toc1640"/>
      <w:bookmarkStart w:id="97" w:name="_Toc88741089"/>
      <w:bookmarkStart w:id="98" w:name="_Toc14091"/>
      <w:bookmarkStart w:id="99" w:name="_Toc23276"/>
      <w:bookmarkStart w:id="100" w:name="_Toc16381"/>
      <w:bookmarkStart w:id="101" w:name="_Toc16484"/>
    </w:p>
    <w:p w14:paraId="596F2283">
      <w:pPr>
        <w:numPr>
          <w:ilvl w:val="0"/>
          <w:numId w:val="2"/>
        </w:num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证书样例</w:t>
      </w:r>
    </w:p>
    <w:p w14:paraId="7FE8EA4D">
      <w:pPr>
        <w:numPr>
          <w:ilvl w:val="0"/>
          <w:numId w:val="0"/>
        </w:numPr>
        <w:spacing w:line="360" w:lineRule="auto"/>
        <w:jc w:val="center"/>
        <w:rPr>
          <w:rFonts w:hint="eastAsia" w:asciiTheme="minorEastAsia" w:hAnsiTheme="minorEastAsia" w:eastAsiaTheme="minorEastAsia" w:cstheme="minorEastAsia"/>
          <w:b/>
          <w:bCs/>
          <w:sz w:val="24"/>
          <w:szCs w:val="24"/>
          <w:lang w:eastAsia="zh-CN"/>
        </w:rPr>
      </w:pPr>
    </w:p>
    <w:p w14:paraId="569C7C7C">
      <w:pPr>
        <w:bidi w:val="0"/>
        <w:jc w:val="left"/>
        <w:rPr>
          <w:rFonts w:hint="eastAsia" w:ascii="Times New Roman" w:hAnsi="Times New Roman" w:eastAsia="宋体" w:cs="Times New Roman"/>
          <w:kern w:val="2"/>
          <w:sz w:val="21"/>
          <w:lang w:val="en-US" w:eastAsia="zh-CN" w:bidi="ar-SA"/>
        </w:rPr>
      </w:pPr>
      <w:r>
        <w:drawing>
          <wp:inline distT="0" distB="0" distL="114300" distR="114300">
            <wp:extent cx="1287145" cy="1843405"/>
            <wp:effectExtent l="0" t="0" r="8255" b="2540"/>
            <wp:docPr id="2" name="图片 2" descr="印刷版证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印刷版证书封面"/>
                    <pic:cNvPicPr>
                      <a:picLocks noChangeAspect="1"/>
                    </pic:cNvPicPr>
                  </pic:nvPicPr>
                  <pic:blipFill>
                    <a:blip r:embed="rId10"/>
                    <a:stretch>
                      <a:fillRect/>
                    </a:stretch>
                  </pic:blipFill>
                  <pic:spPr>
                    <a:xfrm>
                      <a:off x="0" y="0"/>
                      <a:ext cx="1287145" cy="1843405"/>
                    </a:xfrm>
                    <a:prstGeom prst="rect">
                      <a:avLst/>
                    </a:prstGeom>
                  </pic:spPr>
                </pic:pic>
              </a:graphicData>
            </a:graphic>
          </wp:inline>
        </w:drawing>
      </w:r>
      <w:r>
        <w:drawing>
          <wp:inline distT="0" distB="0" distL="114300" distR="114300">
            <wp:extent cx="2391410" cy="1692275"/>
            <wp:effectExtent l="0" t="0" r="5080" b="2540"/>
            <wp:docPr id="7" name="图片 6" descr="内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内底"/>
                    <pic:cNvPicPr>
                      <a:picLocks noChangeAspect="1"/>
                    </pic:cNvPicPr>
                  </pic:nvPicPr>
                  <pic:blipFill>
                    <a:blip r:embed="rId11"/>
                    <a:stretch>
                      <a:fillRect/>
                    </a:stretch>
                  </pic:blipFill>
                  <pic:spPr>
                    <a:xfrm>
                      <a:off x="0" y="0"/>
                      <a:ext cx="2391410" cy="1692275"/>
                    </a:xfrm>
                    <a:prstGeom prst="rect">
                      <a:avLst/>
                    </a:prstGeom>
                  </pic:spPr>
                </pic:pic>
              </a:graphicData>
            </a:graphic>
          </wp:inline>
        </w:drawing>
      </w:r>
      <w:r>
        <w:rPr>
          <w:rFonts w:hint="eastAsia" w:ascii="Times New Roman" w:hAnsi="Times New Roman" w:eastAsia="宋体" w:cs="Times New Roman"/>
          <w:kern w:val="2"/>
          <w:sz w:val="21"/>
          <w:lang w:val="en-US" w:eastAsia="zh-CN" w:bidi="ar-SA"/>
        </w:rPr>
        <w:drawing>
          <wp:inline distT="0" distB="0" distL="114300" distR="114300">
            <wp:extent cx="2349500" cy="1660525"/>
            <wp:effectExtent l="0" t="0" r="3810" b="190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2"/>
                    <a:stretch>
                      <a:fillRect/>
                    </a:stretch>
                  </pic:blipFill>
                  <pic:spPr>
                    <a:xfrm>
                      <a:off x="0" y="0"/>
                      <a:ext cx="2349500" cy="1660525"/>
                    </a:xfrm>
                    <a:prstGeom prst="rect">
                      <a:avLst/>
                    </a:prstGeom>
                  </pic:spPr>
                </pic:pic>
              </a:graphicData>
            </a:graphic>
          </wp:inline>
        </w:drawing>
      </w:r>
    </w:p>
    <w:p w14:paraId="6AF26970">
      <w:pPr>
        <w:bidi w:val="0"/>
        <w:rPr>
          <w:rFonts w:hint="eastAsia"/>
          <w:lang w:val="en-US" w:eastAsia="zh-CN"/>
        </w:rPr>
      </w:pPr>
    </w:p>
    <w:p w14:paraId="1DCC97A7">
      <w:pPr>
        <w:spacing w:line="360" w:lineRule="auto"/>
        <w:jc w:val="center"/>
      </w:pPr>
    </w:p>
    <w:p w14:paraId="28E9DC40">
      <w:pPr>
        <w:spacing w:line="360" w:lineRule="auto"/>
        <w:rPr>
          <w:rFonts w:cs="宋体" w:asciiTheme="minorEastAsia" w:hAnsiTheme="minorEastAsia" w:eastAsiaTheme="minorEastAsia"/>
          <w:b/>
          <w:kern w:val="0"/>
          <w:sz w:val="28"/>
          <w:szCs w:val="28"/>
          <w:u w:val="single"/>
        </w:rPr>
      </w:pPr>
      <w:r>
        <w:rPr>
          <w:rFonts w:hint="eastAsia" w:cs="宋体" w:asciiTheme="minorEastAsia" w:hAnsiTheme="minorEastAsia" w:eastAsiaTheme="minorEastAsia"/>
          <w:b/>
          <w:kern w:val="0"/>
          <w:sz w:val="28"/>
          <w:szCs w:val="28"/>
          <w:u w:val="single"/>
          <w:lang w:val="en-US" w:eastAsia="zh-CN"/>
        </w:rPr>
        <w:t>六</w:t>
      </w:r>
      <w:r>
        <w:rPr>
          <w:rFonts w:hint="eastAsia" w:cs="宋体" w:asciiTheme="minorEastAsia" w:hAnsiTheme="minorEastAsia" w:eastAsiaTheme="minorEastAsia"/>
          <w:b/>
          <w:kern w:val="0"/>
          <w:sz w:val="28"/>
          <w:szCs w:val="28"/>
          <w:u w:val="single"/>
        </w:rPr>
        <w:t>、考试相关</w:t>
      </w:r>
      <w:bookmarkEnd w:id="32"/>
      <w:bookmarkEnd w:id="33"/>
      <w:bookmarkEnd w:id="34"/>
      <w:bookmarkEnd w:id="96"/>
      <w:bookmarkEnd w:id="97"/>
      <w:bookmarkEnd w:id="98"/>
      <w:bookmarkEnd w:id="99"/>
      <w:bookmarkEnd w:id="100"/>
      <w:bookmarkEnd w:id="101"/>
      <w:bookmarkStart w:id="102" w:name="_Toc13457"/>
      <w:bookmarkStart w:id="103" w:name="_Toc22080"/>
      <w:bookmarkStart w:id="104" w:name="_Toc14862"/>
      <w:bookmarkStart w:id="105" w:name="_Toc7938"/>
      <w:bookmarkStart w:id="106" w:name="_Toc8927"/>
      <w:bookmarkStart w:id="107" w:name="_Toc238"/>
      <w:bookmarkStart w:id="108" w:name="_Toc88741090"/>
      <w:bookmarkStart w:id="109" w:name="_Toc18707"/>
    </w:p>
    <w:p w14:paraId="333B166E">
      <w:pPr>
        <w:spacing w:line="360" w:lineRule="auto"/>
        <w:rPr>
          <w:rFonts w:asciiTheme="minorEastAsia" w:hAnsiTheme="minorEastAsia" w:eastAsiaTheme="minorEastAsia"/>
          <w:sz w:val="24"/>
          <w:szCs w:val="24"/>
        </w:rPr>
      </w:pPr>
    </w:p>
    <w:p w14:paraId="1F36CB52">
      <w:pPr>
        <w:spacing w:line="360" w:lineRule="auto"/>
        <w:ind w:firstLine="482" w:firstLineChars="200"/>
        <w:rPr>
          <w:rFonts w:cs="宋体" w:asciiTheme="minorEastAsia" w:hAnsiTheme="minorEastAsia" w:eastAsiaTheme="minorEastAsia"/>
          <w:b/>
          <w:bCs/>
          <w:kern w:val="0"/>
          <w:sz w:val="28"/>
          <w:szCs w:val="28"/>
          <w:u w:val="single"/>
        </w:rPr>
      </w:pPr>
      <w:r>
        <w:rPr>
          <w:rFonts w:hint="eastAsia" w:asciiTheme="minorEastAsia" w:hAnsiTheme="minorEastAsia" w:eastAsiaTheme="minorEastAsia"/>
          <w:b/>
          <w:bCs/>
          <w:sz w:val="24"/>
          <w:szCs w:val="24"/>
        </w:rPr>
        <w:t>（一）培养对象</w:t>
      </w:r>
      <w:bookmarkEnd w:id="102"/>
      <w:bookmarkEnd w:id="103"/>
      <w:bookmarkEnd w:id="104"/>
      <w:bookmarkEnd w:id="105"/>
      <w:bookmarkEnd w:id="106"/>
      <w:bookmarkEnd w:id="107"/>
      <w:bookmarkEnd w:id="108"/>
      <w:bookmarkEnd w:id="109"/>
    </w:p>
    <w:tbl>
      <w:tblPr>
        <w:tblStyle w:val="14"/>
        <w:tblW w:w="96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8"/>
        <w:gridCol w:w="7402"/>
      </w:tblGrid>
      <w:tr w14:paraId="3297C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F6B6">
            <w:pPr>
              <w:tabs>
                <w:tab w:val="left" w:pos="840"/>
                <w:tab w:val="left" w:pos="4620"/>
              </w:tabs>
              <w:spacing w:line="240" w:lineRule="auto"/>
              <w:jc w:val="center"/>
              <w:rPr>
                <w:rFonts w:asciiTheme="minorEastAsia" w:hAnsiTheme="minorEastAsia" w:eastAsiaTheme="minorEastAsia" w:cstheme="majorEastAsia"/>
                <w:b/>
                <w:bCs/>
                <w:szCs w:val="21"/>
                <w:lang w:val="zh-CN"/>
              </w:rPr>
            </w:pPr>
            <w:r>
              <w:rPr>
                <w:rFonts w:asciiTheme="minorEastAsia" w:hAnsiTheme="minorEastAsia" w:eastAsiaTheme="minorEastAsia" w:cstheme="majorEastAsia"/>
                <w:b/>
                <w:bCs/>
                <w:szCs w:val="21"/>
                <w:lang w:val="zh-CN"/>
              </w:rPr>
              <w:t>项目类别</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68B0">
            <w:pPr>
              <w:tabs>
                <w:tab w:val="left" w:pos="840"/>
                <w:tab w:val="left" w:pos="4620"/>
              </w:tabs>
              <w:spacing w:line="240" w:lineRule="auto"/>
              <w:jc w:val="center"/>
              <w:rPr>
                <w:rFonts w:asciiTheme="minorEastAsia" w:hAnsiTheme="minorEastAsia" w:eastAsiaTheme="minorEastAsia" w:cstheme="majorEastAsia"/>
                <w:b/>
                <w:bCs/>
                <w:szCs w:val="21"/>
                <w:lang w:val="zh-CN"/>
              </w:rPr>
            </w:pPr>
            <w:r>
              <w:rPr>
                <w:rFonts w:asciiTheme="minorEastAsia" w:hAnsiTheme="minorEastAsia" w:eastAsiaTheme="minorEastAsia" w:cstheme="majorEastAsia"/>
                <w:b/>
                <w:bCs/>
                <w:szCs w:val="21"/>
                <w:lang w:val="zh-CN"/>
              </w:rPr>
              <w:t>培养对象</w:t>
            </w:r>
          </w:p>
        </w:tc>
      </w:tr>
      <w:tr w14:paraId="5D313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26A1">
            <w:pPr>
              <w:tabs>
                <w:tab w:val="left" w:pos="840"/>
                <w:tab w:val="left" w:pos="4620"/>
              </w:tabs>
              <w:spacing w:line="240" w:lineRule="auto"/>
              <w:jc w:val="center"/>
              <w:rPr>
                <w:rFonts w:asciiTheme="minorEastAsia" w:hAnsiTheme="minorEastAsia" w:eastAsiaTheme="minorEastAsia" w:cstheme="majorEastAsia"/>
                <w:b/>
                <w:bCs/>
                <w:szCs w:val="21"/>
                <w:lang w:val="zh-CN"/>
              </w:rPr>
            </w:pPr>
            <w:r>
              <w:rPr>
                <w:rFonts w:asciiTheme="minorEastAsia" w:hAnsiTheme="minorEastAsia" w:eastAsiaTheme="minorEastAsia" w:cstheme="majorEastAsia"/>
                <w:b/>
                <w:bCs/>
                <w:szCs w:val="21"/>
                <w:lang w:val="zh-CN"/>
              </w:rPr>
              <w:t>农业经理人</w:t>
            </w:r>
            <w:r>
              <w:rPr>
                <w:rFonts w:hint="eastAsia" w:asciiTheme="minorEastAsia" w:hAnsiTheme="minorEastAsia" w:eastAsiaTheme="minorEastAsia" w:cstheme="majorEastAsia"/>
                <w:b/>
                <w:bCs/>
                <w:szCs w:val="21"/>
                <w:lang w:val="zh-CN"/>
              </w:rPr>
              <w:t>（高级）/农业经理人</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8FB3">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1.从事农业行业生产运营管理的人员</w:t>
            </w:r>
          </w:p>
          <w:p w14:paraId="3227DE7B">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2.涉农经济组织的工作人员</w:t>
            </w:r>
          </w:p>
          <w:p w14:paraId="2FCEBD53">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3.学习农业专业相关人员</w:t>
            </w:r>
          </w:p>
          <w:p w14:paraId="738E31EB">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4.农村转移就业劳动者、转岗转业人员、退役军人和涉农高校毕业生</w:t>
            </w:r>
          </w:p>
          <w:p w14:paraId="11BFCD05">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5.对农业感兴趣的相关人员</w:t>
            </w:r>
          </w:p>
        </w:tc>
      </w:tr>
      <w:tr w14:paraId="51EB2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704E">
            <w:pPr>
              <w:tabs>
                <w:tab w:val="left" w:pos="840"/>
                <w:tab w:val="left" w:pos="4620"/>
              </w:tabs>
              <w:spacing w:line="240" w:lineRule="auto"/>
              <w:jc w:val="center"/>
              <w:rPr>
                <w:rFonts w:asciiTheme="minorEastAsia" w:hAnsiTheme="minorEastAsia" w:eastAsiaTheme="minorEastAsia" w:cstheme="majorEastAsia"/>
                <w:b/>
                <w:bCs/>
                <w:kern w:val="0"/>
                <w:szCs w:val="21"/>
              </w:rPr>
            </w:pPr>
            <w:r>
              <w:rPr>
                <w:rFonts w:asciiTheme="minorEastAsia" w:hAnsiTheme="minorEastAsia" w:eastAsiaTheme="minorEastAsia" w:cstheme="majorEastAsia"/>
                <w:b/>
                <w:bCs/>
                <w:kern w:val="0"/>
                <w:szCs w:val="21"/>
              </w:rPr>
              <w:t>乡俗推广员</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C31A">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 乡村振兴服务队队员，文旅及宣传人员</w:t>
            </w:r>
          </w:p>
          <w:p w14:paraId="24099F0D">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2.乡镇企业管理人员</w:t>
            </w:r>
          </w:p>
          <w:p w14:paraId="68E97CE5">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3.学习文化挖掘与传播专业员</w:t>
            </w:r>
          </w:p>
          <w:p w14:paraId="5C3F4AE5">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4.返乡创业青年、退伍军人</w:t>
            </w:r>
          </w:p>
          <w:p w14:paraId="79CD5CFA">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5.对乡俗文化感兴趣的相关人员</w:t>
            </w:r>
          </w:p>
        </w:tc>
      </w:tr>
      <w:tr w14:paraId="66A1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3576">
            <w:pPr>
              <w:tabs>
                <w:tab w:val="left" w:pos="840"/>
                <w:tab w:val="left" w:pos="4620"/>
              </w:tabs>
              <w:spacing w:line="240" w:lineRule="auto"/>
              <w:jc w:val="center"/>
              <w:rPr>
                <w:rFonts w:asciiTheme="minorEastAsia" w:hAnsiTheme="minorEastAsia" w:eastAsiaTheme="minorEastAsia" w:cstheme="majorEastAsia"/>
                <w:b/>
                <w:szCs w:val="21"/>
                <w:lang w:val="zh-CN"/>
              </w:rPr>
            </w:pPr>
            <w:r>
              <w:rPr>
                <w:rFonts w:asciiTheme="minorEastAsia" w:hAnsiTheme="minorEastAsia" w:eastAsiaTheme="minorEastAsia" w:cstheme="majorEastAsia"/>
                <w:b/>
                <w:szCs w:val="21"/>
                <w:lang w:val="zh-CN"/>
              </w:rPr>
              <w:t>基层政策宣导员</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919E">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1.从事组织建设、宣传及致富带头人员</w:t>
            </w:r>
          </w:p>
          <w:p w14:paraId="5C809805">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2.从事基层群众宣传、精神文明建设的工作人员</w:t>
            </w:r>
          </w:p>
          <w:p w14:paraId="345AF1AB">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3.学习党建专业、退伍军人及返乡创业的相关人员</w:t>
            </w:r>
          </w:p>
          <w:p w14:paraId="3A2B6067">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4.对国家政策宣导感兴趣的相关人员</w:t>
            </w:r>
          </w:p>
        </w:tc>
      </w:tr>
      <w:tr w14:paraId="37A8A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83E6">
            <w:pPr>
              <w:tabs>
                <w:tab w:val="left" w:pos="840"/>
                <w:tab w:val="left" w:pos="4620"/>
              </w:tabs>
              <w:spacing w:line="240" w:lineRule="auto"/>
              <w:jc w:val="center"/>
              <w:rPr>
                <w:rFonts w:asciiTheme="minorEastAsia" w:hAnsiTheme="minorEastAsia" w:eastAsiaTheme="minorEastAsia" w:cstheme="majorEastAsia"/>
                <w:b/>
                <w:szCs w:val="21"/>
                <w:lang w:val="zh-CN"/>
              </w:rPr>
            </w:pPr>
            <w:r>
              <w:rPr>
                <w:rFonts w:asciiTheme="minorEastAsia" w:hAnsiTheme="minorEastAsia" w:eastAsiaTheme="minorEastAsia" w:cstheme="majorEastAsia"/>
                <w:b/>
                <w:szCs w:val="21"/>
                <w:lang w:val="zh-CN"/>
              </w:rPr>
              <w:t>全媒体运营师</w:t>
            </w:r>
            <w:r>
              <w:rPr>
                <w:rFonts w:hint="eastAsia" w:asciiTheme="minorEastAsia" w:hAnsiTheme="minorEastAsia" w:eastAsiaTheme="minorEastAsia" w:cstheme="majorEastAsia"/>
                <w:b/>
                <w:szCs w:val="21"/>
                <w:lang w:val="zh-CN"/>
              </w:rPr>
              <w:t>（农村直播电商）</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F5DD">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1.从事直播行业及互联网销售的人员</w:t>
            </w:r>
          </w:p>
          <w:p w14:paraId="2C2A822A">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2.涉农企业、农业经济组织等的工作人员</w:t>
            </w:r>
          </w:p>
          <w:p w14:paraId="27F8305E">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3.学习市场营销、电子商务、直播销售知识的相关人员</w:t>
            </w:r>
          </w:p>
          <w:p w14:paraId="56E07E78">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4.对农村直播电商感兴趣的相关人员</w:t>
            </w:r>
          </w:p>
        </w:tc>
      </w:tr>
      <w:tr w14:paraId="42BF4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BAFE">
            <w:pPr>
              <w:tabs>
                <w:tab w:val="left" w:pos="840"/>
                <w:tab w:val="left" w:pos="4620"/>
              </w:tabs>
              <w:spacing w:line="240" w:lineRule="auto"/>
              <w:jc w:val="center"/>
              <w:rPr>
                <w:rFonts w:asciiTheme="minorEastAsia" w:hAnsiTheme="minorEastAsia" w:eastAsiaTheme="minorEastAsia" w:cstheme="majorEastAsia"/>
                <w:b/>
                <w:kern w:val="0"/>
                <w:szCs w:val="21"/>
                <w:lang w:val="zh-CN"/>
              </w:rPr>
            </w:pPr>
            <w:r>
              <w:rPr>
                <w:rFonts w:asciiTheme="minorEastAsia" w:hAnsiTheme="minorEastAsia" w:eastAsiaTheme="minorEastAsia" w:cstheme="majorEastAsia"/>
                <w:b/>
                <w:kern w:val="0"/>
                <w:szCs w:val="21"/>
                <w:lang w:val="zh-CN"/>
              </w:rPr>
              <w:t>食品安全检测师</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0D3C">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1.从事食品生产经营的人员</w:t>
            </w:r>
          </w:p>
          <w:p w14:paraId="2192773F">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2.食品安全监管部门从事食品检测操作的工作人员</w:t>
            </w:r>
          </w:p>
          <w:p w14:paraId="12749A6F">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3.学习食品检测专业相关人员</w:t>
            </w:r>
          </w:p>
          <w:p w14:paraId="2F25D741">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4.对食品检测感兴趣的相关人员</w:t>
            </w:r>
          </w:p>
        </w:tc>
      </w:tr>
      <w:tr w14:paraId="7D798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5852">
            <w:pPr>
              <w:tabs>
                <w:tab w:val="left" w:pos="840"/>
                <w:tab w:val="left" w:pos="4620"/>
              </w:tabs>
              <w:spacing w:line="240" w:lineRule="auto"/>
              <w:jc w:val="center"/>
              <w:rPr>
                <w:rFonts w:asciiTheme="minorEastAsia" w:hAnsiTheme="minorEastAsia" w:eastAsiaTheme="minorEastAsia" w:cstheme="majorEastAsia"/>
                <w:b/>
                <w:szCs w:val="21"/>
              </w:rPr>
            </w:pPr>
            <w:r>
              <w:rPr>
                <w:rFonts w:asciiTheme="minorEastAsia" w:hAnsiTheme="minorEastAsia" w:eastAsiaTheme="minorEastAsia" w:cstheme="majorEastAsia"/>
                <w:b/>
                <w:szCs w:val="21"/>
              </w:rPr>
              <w:t>农产品选品师</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23CE">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1.从事农产品经纪工作的人员</w:t>
            </w:r>
          </w:p>
          <w:p w14:paraId="36D88583">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2.农产品流通、贸易的工作人员</w:t>
            </w:r>
          </w:p>
          <w:p w14:paraId="704F5CF4">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3.市场营销、销售及电子商务专业相关人员</w:t>
            </w:r>
          </w:p>
          <w:p w14:paraId="34A3DB7E">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4.对农产品品牌营销、电商运营感兴趣的相关人员</w:t>
            </w:r>
          </w:p>
        </w:tc>
      </w:tr>
      <w:tr w14:paraId="4461E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5DB9">
            <w:pPr>
              <w:tabs>
                <w:tab w:val="left" w:pos="840"/>
                <w:tab w:val="left" w:pos="4620"/>
              </w:tabs>
              <w:spacing w:line="240" w:lineRule="auto"/>
              <w:jc w:val="center"/>
              <w:rPr>
                <w:rFonts w:asciiTheme="minorEastAsia" w:hAnsiTheme="minorEastAsia" w:eastAsiaTheme="minorEastAsia" w:cstheme="majorEastAsia"/>
                <w:b/>
                <w:szCs w:val="21"/>
              </w:rPr>
            </w:pPr>
            <w:r>
              <w:rPr>
                <w:rFonts w:asciiTheme="minorEastAsia" w:hAnsiTheme="minorEastAsia" w:eastAsiaTheme="minorEastAsia" w:cstheme="majorEastAsia"/>
                <w:b/>
                <w:szCs w:val="21"/>
              </w:rPr>
              <w:t>数字乡村信息员</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6CC8">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1.从事互联网数字技术开发和应用的人员</w:t>
            </w:r>
          </w:p>
          <w:p w14:paraId="6791638E">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2.政府、机关单位、涉农企业、农业经济组织等的工作人员</w:t>
            </w:r>
          </w:p>
          <w:p w14:paraId="134E514B">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3.学习计算机专业相关人员</w:t>
            </w:r>
          </w:p>
          <w:p w14:paraId="4BC8C3A3">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4.对乡村数字化转型升级感兴趣的相关人员</w:t>
            </w:r>
          </w:p>
        </w:tc>
      </w:tr>
      <w:tr w14:paraId="0CA65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E63C">
            <w:pPr>
              <w:tabs>
                <w:tab w:val="left" w:pos="840"/>
                <w:tab w:val="left" w:pos="4620"/>
              </w:tabs>
              <w:spacing w:line="240" w:lineRule="auto"/>
              <w:jc w:val="center"/>
              <w:rPr>
                <w:rFonts w:hint="eastAsia" w:asciiTheme="minorEastAsia" w:hAnsiTheme="minorEastAsia" w:eastAsiaTheme="minorEastAsia" w:cstheme="majorEastAsia"/>
                <w:b/>
                <w:bCs/>
                <w:szCs w:val="21"/>
                <w:lang w:val="en-US" w:eastAsia="zh-CN"/>
              </w:rPr>
            </w:pPr>
            <w:bookmarkStart w:id="110" w:name="_Toc8825"/>
            <w:bookmarkStart w:id="111" w:name="_Toc30286"/>
            <w:bookmarkStart w:id="112" w:name="_Toc12698"/>
            <w:bookmarkStart w:id="113" w:name="_Toc18316"/>
            <w:bookmarkStart w:id="114" w:name="_Toc88741091"/>
            <w:bookmarkStart w:id="115" w:name="_Toc3675"/>
            <w:bookmarkStart w:id="116" w:name="_Toc199"/>
            <w:bookmarkStart w:id="117" w:name="_Toc14525"/>
            <w:r>
              <w:rPr>
                <w:rFonts w:hint="eastAsia" w:asciiTheme="minorEastAsia" w:hAnsiTheme="minorEastAsia" w:eastAsiaTheme="minorEastAsia" w:cstheme="majorEastAsia"/>
                <w:b/>
                <w:bCs/>
                <w:szCs w:val="21"/>
                <w:lang w:val="en-US" w:eastAsia="zh-CN"/>
              </w:rPr>
              <w:t>碳排放管理师/</w:t>
            </w:r>
          </w:p>
          <w:p w14:paraId="22F5F34F">
            <w:pPr>
              <w:tabs>
                <w:tab w:val="left" w:pos="840"/>
                <w:tab w:val="left" w:pos="4620"/>
              </w:tabs>
              <w:spacing w:line="240" w:lineRule="auto"/>
              <w:jc w:val="center"/>
              <w:rPr>
                <w:rFonts w:asciiTheme="minorEastAsia" w:hAnsiTheme="minorEastAsia" w:eastAsiaTheme="minorEastAsia" w:cstheme="majorEastAsia"/>
                <w:b/>
                <w:szCs w:val="21"/>
              </w:rPr>
            </w:pPr>
            <w:r>
              <w:rPr>
                <w:rFonts w:hint="eastAsia" w:asciiTheme="minorEastAsia" w:hAnsiTheme="minorEastAsia" w:eastAsiaTheme="minorEastAsia" w:cstheme="majorEastAsia"/>
                <w:b/>
                <w:bCs/>
                <w:szCs w:val="21"/>
                <w:lang w:val="en-US" w:eastAsia="zh-CN"/>
              </w:rPr>
              <w:t>碳资产管理师</w:t>
            </w:r>
          </w:p>
        </w:tc>
        <w:tc>
          <w:tcPr>
            <w:tcW w:w="7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C876">
            <w:pPr>
              <w:tabs>
                <w:tab w:val="left" w:pos="840"/>
                <w:tab w:val="left" w:pos="4620"/>
              </w:tabs>
              <w:spacing w:line="240" w:lineRule="auto"/>
              <w:jc w:val="left"/>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szCs w:val="21"/>
                <w:lang w:val="en-US" w:eastAsia="zh-CN"/>
              </w:rPr>
              <w:t>1.</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"https://baike.baidu.com/item/%E7%8E%AF%E5%A2%83%E7%A7%91%E5%AD%A6%E4%B8%8E%E5%B7%A5%E7%A8%8B/9627206?fromModule=lemma_inlink" \t "https://baike.baidu.com/item/%E7%A2%B3%E6%8E%92%E6%94%BE%E7%AE%A1%E7%90%86%E5%B8%88/_blank"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20"/>
                <w:rFonts w:hint="eastAsia" w:ascii="宋体" w:hAnsi="宋体" w:eastAsia="宋体" w:cs="宋体"/>
                <w:i w:val="0"/>
                <w:iCs w:val="0"/>
                <w:caps w:val="0"/>
                <w:color w:val="auto"/>
                <w:spacing w:val="0"/>
                <w:sz w:val="21"/>
                <w:szCs w:val="21"/>
                <w:u w:val="none"/>
                <w:shd w:val="clear" w:fill="FFFFFF"/>
              </w:rPr>
              <w:t>环境科学与工程</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333333"/>
                <w:spacing w:val="0"/>
                <w:sz w:val="21"/>
                <w:szCs w:val="21"/>
                <w:shd w:val="clear" w:fill="FFFFFF"/>
              </w:rPr>
              <w:t>工程管理、信息化技术等专业应（往）届毕业生</w:t>
            </w:r>
          </w:p>
          <w:p w14:paraId="4C0BAF1D">
            <w:pPr>
              <w:tabs>
                <w:tab w:val="left" w:pos="840"/>
                <w:tab w:val="left" w:pos="4620"/>
              </w:tabs>
              <w:spacing w:line="240" w:lineRule="auto"/>
              <w:jc w:val="left"/>
              <w:rPr>
                <w:rFonts w:hint="eastAsia" w:ascii="宋体" w:hAnsi="宋体" w:eastAsia="宋体" w:cs="宋体"/>
                <w:i w:val="0"/>
                <w:iCs w:val="0"/>
                <w:caps w:val="0"/>
                <w:color w:val="333333"/>
                <w:spacing w:val="0"/>
                <w:sz w:val="21"/>
                <w:szCs w:val="21"/>
                <w:shd w:val="clear" w:fill="FFFFFF"/>
                <w:lang w:eastAsia="zh-CN"/>
              </w:rPr>
            </w:pPr>
            <w:r>
              <w:rPr>
                <w:rFonts w:hint="eastAsia" w:ascii="宋体" w:hAnsi="宋体" w:eastAsia="宋体" w:cs="宋体"/>
                <w:i w:val="0"/>
                <w:iCs w:val="0"/>
                <w:caps w:val="0"/>
                <w:color w:val="333333"/>
                <w:spacing w:val="0"/>
                <w:sz w:val="21"/>
                <w:szCs w:val="21"/>
                <w:shd w:val="clear" w:fill="FFFFFF"/>
                <w:lang w:val="en-US" w:eastAsia="zh-CN"/>
              </w:rPr>
              <w:t>2.</w:t>
            </w:r>
            <w:r>
              <w:rPr>
                <w:rFonts w:hint="eastAsia" w:ascii="宋体" w:hAnsi="宋体" w:eastAsia="宋体" w:cs="宋体"/>
                <w:i w:val="0"/>
                <w:iCs w:val="0"/>
                <w:caps w:val="0"/>
                <w:color w:val="333333"/>
                <w:spacing w:val="0"/>
                <w:sz w:val="21"/>
                <w:szCs w:val="21"/>
                <w:shd w:val="clear" w:fill="FFFFFF"/>
              </w:rPr>
              <w:t>从事能源、环境、循环经济教科研单位的相关领域技术、工程人员</w:t>
            </w:r>
          </w:p>
          <w:p w14:paraId="7CF5F1E7">
            <w:pPr>
              <w:tabs>
                <w:tab w:val="left" w:pos="840"/>
                <w:tab w:val="left" w:pos="4620"/>
              </w:tabs>
              <w:spacing w:line="240" w:lineRule="auto"/>
              <w:jc w:val="left"/>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lang w:val="en-US" w:eastAsia="zh-CN"/>
              </w:rPr>
              <w:t>3.</w:t>
            </w:r>
            <w:r>
              <w:rPr>
                <w:rFonts w:hint="eastAsia" w:ascii="宋体" w:hAnsi="宋体" w:eastAsia="宋体" w:cs="宋体"/>
                <w:i w:val="0"/>
                <w:iCs w:val="0"/>
                <w:caps w:val="0"/>
                <w:color w:val="333333"/>
                <w:spacing w:val="0"/>
                <w:sz w:val="21"/>
                <w:szCs w:val="21"/>
                <w:shd w:val="clear" w:fill="FFFFFF"/>
              </w:rPr>
              <w:t>节能及环境交易所相关领域人员</w:t>
            </w:r>
          </w:p>
          <w:p w14:paraId="021204FE">
            <w:pPr>
              <w:tabs>
                <w:tab w:val="left" w:pos="840"/>
                <w:tab w:val="left" w:pos="4620"/>
              </w:tabs>
              <w:spacing w:line="240" w:lineRule="auto"/>
              <w:jc w:val="left"/>
              <w:rPr>
                <w:rFonts w:hint="eastAsia" w:ascii="宋体" w:hAnsi="宋体" w:eastAsia="宋体" w:cs="宋体"/>
                <w:szCs w:val="21"/>
                <w:lang w:val="en-US" w:eastAsia="zh-CN"/>
              </w:rPr>
            </w:pPr>
            <w:r>
              <w:rPr>
                <w:rFonts w:hint="eastAsia" w:ascii="宋体" w:hAnsi="宋体" w:eastAsia="宋体" w:cs="宋体"/>
                <w:i w:val="0"/>
                <w:iCs w:val="0"/>
                <w:caps w:val="0"/>
                <w:color w:val="333333"/>
                <w:spacing w:val="0"/>
                <w:sz w:val="21"/>
                <w:szCs w:val="21"/>
                <w:shd w:val="clear" w:fill="FFFFFF"/>
                <w:lang w:val="en-US" w:eastAsia="zh-CN"/>
              </w:rPr>
              <w:t>4.</w:t>
            </w:r>
            <w:r>
              <w:rPr>
                <w:rFonts w:hint="eastAsia" w:ascii="宋体" w:hAnsi="宋体" w:eastAsia="宋体" w:cs="宋体"/>
                <w:i w:val="0"/>
                <w:iCs w:val="0"/>
                <w:caps w:val="0"/>
                <w:color w:val="333333"/>
                <w:spacing w:val="0"/>
                <w:sz w:val="21"/>
                <w:szCs w:val="21"/>
                <w:shd w:val="clear" w:fill="FFFFFF"/>
              </w:rPr>
              <w:t>有志于从事碳排放管理的各类人员等</w:t>
            </w:r>
          </w:p>
        </w:tc>
      </w:tr>
    </w:tbl>
    <w:p w14:paraId="242A6CD4">
      <w:pPr>
        <w:spacing w:line="360" w:lineRule="auto"/>
        <w:rPr>
          <w:rFonts w:asciiTheme="minorEastAsia" w:hAnsiTheme="minorEastAsia" w:eastAsiaTheme="minorEastAsia"/>
          <w:b/>
          <w:bCs/>
          <w:sz w:val="24"/>
          <w:szCs w:val="24"/>
        </w:rPr>
      </w:pPr>
    </w:p>
    <w:p w14:paraId="0FCD93A8">
      <w:pPr>
        <w:spacing w:line="360" w:lineRule="auto"/>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（二）项目流程</w:t>
      </w:r>
      <w:bookmarkEnd w:id="110"/>
      <w:bookmarkEnd w:id="111"/>
      <w:bookmarkEnd w:id="112"/>
      <w:bookmarkEnd w:id="113"/>
      <w:bookmarkEnd w:id="114"/>
      <w:bookmarkEnd w:id="115"/>
    </w:p>
    <w:tbl>
      <w:tblPr>
        <w:tblStyle w:val="14"/>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8"/>
        <w:gridCol w:w="7371"/>
      </w:tblGrid>
      <w:tr w14:paraId="4FC05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B08F">
            <w:pPr>
              <w:tabs>
                <w:tab w:val="left" w:pos="840"/>
                <w:tab w:val="left" w:pos="4620"/>
              </w:tabs>
              <w:spacing w:line="240" w:lineRule="auto"/>
              <w:jc w:val="center"/>
              <w:rPr>
                <w:rFonts w:asciiTheme="minorEastAsia" w:hAnsiTheme="minorEastAsia" w:eastAsiaTheme="minorEastAsia" w:cstheme="majorEastAsia"/>
                <w:b/>
                <w:bCs/>
                <w:szCs w:val="21"/>
                <w:lang w:val="zh-CN"/>
              </w:rPr>
            </w:pPr>
            <w:r>
              <w:rPr>
                <w:rFonts w:hint="eastAsia" w:asciiTheme="minorEastAsia" w:hAnsiTheme="minorEastAsia" w:eastAsiaTheme="minorEastAsia" w:cstheme="majorEastAsia"/>
                <w:b/>
                <w:bCs/>
                <w:szCs w:val="21"/>
              </w:rPr>
              <w:t>报名方式</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8456">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由各地合作培训考试基地（考点合作机构）统一通过“中小企业合作发展促进中心乡村振兴</w:t>
            </w:r>
            <w:r>
              <w:rPr>
                <w:rFonts w:hint="eastAsia" w:asciiTheme="minorEastAsia" w:hAnsiTheme="minorEastAsia" w:eastAsiaTheme="minorEastAsia" w:cstheme="majorEastAsia"/>
                <w:szCs w:val="21"/>
                <w:lang w:val="en-US" w:eastAsia="zh-CN"/>
              </w:rPr>
              <w:t>项目组</w:t>
            </w:r>
            <w:r>
              <w:rPr>
                <w:rFonts w:hint="eastAsia" w:asciiTheme="minorEastAsia" w:hAnsiTheme="minorEastAsia" w:eastAsiaTheme="minorEastAsia" w:cstheme="majorEastAsia"/>
                <w:szCs w:val="21"/>
              </w:rPr>
              <w:t>”进行报名。</w:t>
            </w:r>
          </w:p>
        </w:tc>
      </w:tr>
      <w:tr w14:paraId="2FBF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6710">
            <w:pPr>
              <w:tabs>
                <w:tab w:val="left" w:pos="840"/>
                <w:tab w:val="left" w:pos="4620"/>
              </w:tabs>
              <w:spacing w:line="240" w:lineRule="auto"/>
              <w:jc w:val="center"/>
              <w:rPr>
                <w:rFonts w:asciiTheme="minorEastAsia" w:hAnsiTheme="minorEastAsia" w:eastAsiaTheme="minorEastAsia" w:cstheme="majorEastAsia"/>
                <w:b/>
                <w:bCs/>
                <w:kern w:val="0"/>
                <w:szCs w:val="21"/>
              </w:rPr>
            </w:pPr>
            <w:r>
              <w:rPr>
                <w:rFonts w:hint="eastAsia" w:asciiTheme="minorEastAsia" w:hAnsiTheme="minorEastAsia" w:eastAsiaTheme="minorEastAsia" w:cstheme="majorEastAsia"/>
                <w:b/>
                <w:bCs/>
                <w:szCs w:val="21"/>
              </w:rPr>
              <w:t>培训学习</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391C">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学员登陆 “中小企业合作发展促进中心”官网统一数字化课程学习。</w:t>
            </w:r>
          </w:p>
        </w:tc>
      </w:tr>
      <w:tr w14:paraId="2F352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327E">
            <w:pPr>
              <w:tabs>
                <w:tab w:val="left" w:pos="840"/>
                <w:tab w:val="left" w:pos="4620"/>
              </w:tabs>
              <w:spacing w:line="240" w:lineRule="auto"/>
              <w:jc w:val="center"/>
              <w:rPr>
                <w:rFonts w:asciiTheme="minorEastAsia" w:hAnsiTheme="minorEastAsia" w:eastAsiaTheme="minorEastAsia" w:cstheme="majorEastAsia"/>
                <w:b/>
                <w:szCs w:val="21"/>
                <w:lang w:val="zh-CN"/>
              </w:rPr>
            </w:pPr>
            <w:r>
              <w:rPr>
                <w:rFonts w:hint="eastAsia" w:asciiTheme="minorEastAsia" w:hAnsiTheme="minorEastAsia" w:eastAsiaTheme="minorEastAsia" w:cstheme="majorEastAsia"/>
                <w:b/>
                <w:kern w:val="0"/>
                <w:szCs w:val="21"/>
                <w:lang w:val="zh-CN"/>
              </w:rPr>
              <w:t>参加考试</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4E7C">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202</w:t>
            </w:r>
            <w:r>
              <w:rPr>
                <w:rFonts w:hint="eastAsia" w:asciiTheme="minorEastAsia" w:hAnsiTheme="minorEastAsia" w:eastAsiaTheme="minorEastAsia" w:cstheme="majorEastAsia"/>
                <w:szCs w:val="21"/>
                <w:lang w:val="en-US" w:eastAsia="zh-CN"/>
              </w:rPr>
              <w:t>3</w:t>
            </w:r>
            <w:r>
              <w:rPr>
                <w:rFonts w:hint="eastAsia" w:asciiTheme="minorEastAsia" w:hAnsiTheme="minorEastAsia" w:eastAsiaTheme="minorEastAsia" w:cstheme="majorEastAsia"/>
                <w:szCs w:val="21"/>
              </w:rPr>
              <w:t>年考试时间</w:t>
            </w:r>
            <w:r>
              <w:rPr>
                <w:rFonts w:hint="eastAsia" w:asciiTheme="minorEastAsia" w:hAnsiTheme="minorEastAsia" w:eastAsiaTheme="minorEastAsia" w:cstheme="majorEastAsia"/>
                <w:szCs w:val="21"/>
                <w:lang w:eastAsia="zh-CN"/>
              </w:rPr>
              <w:t>：</w:t>
            </w:r>
            <w:r>
              <w:rPr>
                <w:rFonts w:hint="eastAsia" w:asciiTheme="minorEastAsia" w:hAnsiTheme="minorEastAsia" w:eastAsiaTheme="minorEastAsia" w:cstheme="majorEastAsia"/>
                <w:szCs w:val="21"/>
              </w:rPr>
              <w:t>预计为每月的最后一个周末</w:t>
            </w:r>
          </w:p>
        </w:tc>
      </w:tr>
      <w:tr w14:paraId="79274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6D61">
            <w:pPr>
              <w:tabs>
                <w:tab w:val="left" w:pos="840"/>
                <w:tab w:val="left" w:pos="4620"/>
              </w:tabs>
              <w:spacing w:line="240" w:lineRule="auto"/>
              <w:jc w:val="center"/>
              <w:rPr>
                <w:rFonts w:asciiTheme="minorEastAsia" w:hAnsiTheme="minorEastAsia" w:eastAsiaTheme="minorEastAsia" w:cstheme="majorEastAsia"/>
                <w:b/>
                <w:kern w:val="0"/>
                <w:szCs w:val="21"/>
                <w:lang w:val="zh-CN"/>
              </w:rPr>
            </w:pPr>
            <w:r>
              <w:rPr>
                <w:rFonts w:hint="eastAsia" w:asciiTheme="minorEastAsia" w:hAnsiTheme="minorEastAsia" w:eastAsiaTheme="minorEastAsia" w:cstheme="majorEastAsia"/>
                <w:b/>
                <w:kern w:val="0"/>
                <w:szCs w:val="21"/>
              </w:rPr>
              <w:t>考试方式</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A516">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上机考试（完成相应的学习时长（学习轨迹与时长由系统无差别记录识别）可统一时间参加乡村振兴领域专业技能培训考试。）</w:t>
            </w:r>
          </w:p>
        </w:tc>
      </w:tr>
      <w:tr w14:paraId="0F08F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14C0">
            <w:pPr>
              <w:tabs>
                <w:tab w:val="left" w:pos="840"/>
                <w:tab w:val="left" w:pos="4620"/>
              </w:tabs>
              <w:spacing w:line="240" w:lineRule="auto"/>
              <w:jc w:val="center"/>
              <w:rPr>
                <w:rFonts w:asciiTheme="minorEastAsia" w:hAnsiTheme="minorEastAsia" w:eastAsiaTheme="minorEastAsia" w:cstheme="majorEastAsia"/>
                <w:b/>
                <w:szCs w:val="21"/>
              </w:rPr>
            </w:pPr>
            <w:r>
              <w:rPr>
                <w:rFonts w:hint="eastAsia" w:asciiTheme="minorEastAsia" w:hAnsiTheme="minorEastAsia" w:eastAsiaTheme="minorEastAsia" w:cstheme="majorEastAsia"/>
                <w:b/>
                <w:kern w:val="0"/>
                <w:szCs w:val="21"/>
                <w:lang w:val="zh-CN"/>
              </w:rPr>
              <w:t>成绩查询</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E9C0">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考试结束</w:t>
            </w:r>
            <w:r>
              <w:rPr>
                <w:rFonts w:asciiTheme="minorEastAsia" w:hAnsiTheme="minorEastAsia" w:eastAsiaTheme="minorEastAsia" w:cstheme="majorEastAsia"/>
                <w:szCs w:val="21"/>
              </w:rPr>
              <w:t>30</w:t>
            </w:r>
            <w:r>
              <w:rPr>
                <w:rFonts w:hint="eastAsia" w:asciiTheme="minorEastAsia" w:hAnsiTheme="minorEastAsia" w:eastAsiaTheme="minorEastAsia" w:cstheme="majorEastAsia"/>
                <w:szCs w:val="21"/>
              </w:rPr>
              <w:t>个工作日内，登陆查询</w:t>
            </w:r>
          </w:p>
        </w:tc>
      </w:tr>
      <w:tr w14:paraId="4AD7D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2316">
            <w:pPr>
              <w:tabs>
                <w:tab w:val="left" w:pos="840"/>
                <w:tab w:val="left" w:pos="4620"/>
              </w:tabs>
              <w:spacing w:line="240" w:lineRule="auto"/>
              <w:jc w:val="center"/>
              <w:rPr>
                <w:rFonts w:asciiTheme="minorEastAsia" w:hAnsiTheme="minorEastAsia" w:eastAsiaTheme="minorEastAsia" w:cstheme="majorEastAsia"/>
                <w:b/>
                <w:szCs w:val="21"/>
              </w:rPr>
            </w:pPr>
            <w:r>
              <w:rPr>
                <w:rFonts w:hint="eastAsia" w:asciiTheme="minorEastAsia" w:hAnsiTheme="minorEastAsia" w:eastAsiaTheme="minorEastAsia" w:cstheme="majorEastAsia"/>
                <w:b/>
                <w:szCs w:val="21"/>
              </w:rPr>
              <w:t>合格证书</w:t>
            </w:r>
          </w:p>
        </w:tc>
        <w:tc>
          <w:tcPr>
            <w:tcW w:w="7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51D2">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专业技能培训合格证书，由中小企业合作发展促进中心印制和颁发、管理和登记查询。</w:t>
            </w:r>
          </w:p>
          <w:p w14:paraId="1BC820F1">
            <w:pPr>
              <w:tabs>
                <w:tab w:val="left" w:pos="840"/>
                <w:tab w:val="left" w:pos="4620"/>
              </w:tabs>
              <w:spacing w:line="240" w:lineRule="auto"/>
              <w:jc w:val="left"/>
              <w:rPr>
                <w:rFonts w:asciiTheme="minorEastAsia" w:hAnsiTheme="minorEastAsia" w:eastAsiaTheme="minorEastAsia" w:cstheme="majorEastAsia"/>
                <w:szCs w:val="21"/>
              </w:rPr>
            </w:pPr>
            <w:r>
              <w:rPr>
                <w:rFonts w:hint="eastAsia" w:asciiTheme="minorEastAsia" w:hAnsiTheme="minorEastAsia" w:eastAsiaTheme="minorEastAsia" w:cstheme="majorEastAsia"/>
                <w:szCs w:val="21"/>
              </w:rPr>
              <w:t>考试测评合格人员，由中小企业合作发展促进中心颁发《专业（职业）技能培训合格证书》，在参加考试的考点领取，证书全国统一编号。</w:t>
            </w:r>
          </w:p>
        </w:tc>
      </w:tr>
    </w:tbl>
    <w:p w14:paraId="6F0EEC46">
      <w:pPr>
        <w:spacing w:line="360" w:lineRule="auto"/>
        <w:ind w:firstLine="482" w:firstLineChars="200"/>
        <w:rPr>
          <w:rFonts w:asciiTheme="minorEastAsia" w:hAnsiTheme="minorEastAsia" w:eastAsiaTheme="minorEastAsia"/>
          <w:b/>
          <w:bCs/>
          <w:sz w:val="24"/>
          <w:szCs w:val="24"/>
        </w:rPr>
      </w:pPr>
      <w:bookmarkStart w:id="118" w:name="_Toc30660"/>
      <w:bookmarkStart w:id="119" w:name="_Toc13684"/>
      <w:bookmarkStart w:id="120" w:name="_Toc88741092"/>
      <w:bookmarkStart w:id="121" w:name="_Toc30804"/>
      <w:bookmarkStart w:id="122" w:name="_Toc27696"/>
      <w:bookmarkStart w:id="123" w:name="_Toc25795"/>
    </w:p>
    <w:p w14:paraId="06528B17">
      <w:pPr>
        <w:spacing w:line="360" w:lineRule="auto"/>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（三）报名条件</w:t>
      </w:r>
      <w:bookmarkEnd w:id="116"/>
      <w:bookmarkEnd w:id="117"/>
      <w:bookmarkEnd w:id="118"/>
      <w:bookmarkEnd w:id="119"/>
      <w:bookmarkEnd w:id="120"/>
      <w:bookmarkEnd w:id="121"/>
      <w:bookmarkEnd w:id="122"/>
      <w:bookmarkEnd w:id="123"/>
    </w:p>
    <w:p w14:paraId="1C7A5E81">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凡遵守国家法律、法规，</w:t>
      </w:r>
      <w:r>
        <w:rPr>
          <w:rFonts w:hint="eastAsia" w:asciiTheme="minorEastAsia" w:hAnsiTheme="minorEastAsia" w:eastAsiaTheme="minorEastAsia" w:cstheme="majorEastAsia"/>
          <w:b/>
          <w:bCs/>
          <w:sz w:val="24"/>
          <w:szCs w:val="24"/>
          <w:u w:val="single"/>
        </w:rPr>
        <w:t>具备以下（学历或从事行业工作年限）条件之一者</w:t>
      </w:r>
      <w:r>
        <w:rPr>
          <w:rFonts w:hint="eastAsia" w:asciiTheme="minorEastAsia" w:hAnsiTheme="minorEastAsia" w:eastAsiaTheme="minorEastAsia" w:cstheme="majorEastAsia"/>
          <w:sz w:val="24"/>
          <w:szCs w:val="24"/>
        </w:rPr>
        <w:t>，可以申请参加乡村振兴领域相关项目考试</w:t>
      </w:r>
      <w:bookmarkStart w:id="124" w:name="_Toc14282"/>
      <w:bookmarkStart w:id="125" w:name="_Toc2251"/>
      <w:r>
        <w:rPr>
          <w:rFonts w:hint="eastAsia" w:asciiTheme="minorEastAsia" w:hAnsiTheme="minorEastAsia" w:eastAsiaTheme="minorEastAsia" w:cstheme="majorEastAsia"/>
          <w:sz w:val="24"/>
          <w:szCs w:val="24"/>
        </w:rPr>
        <w:t>。报名成功后，参加乡村振兴领域相应课程培训。</w:t>
      </w:r>
    </w:p>
    <w:p w14:paraId="5FADC6F1">
      <w:pPr>
        <w:spacing w:line="360" w:lineRule="auto"/>
        <w:ind w:firstLine="482" w:firstLineChars="200"/>
        <w:rPr>
          <w:rFonts w:asciiTheme="minorEastAsia" w:hAnsiTheme="minorEastAsia" w:eastAsiaTheme="minorEastAsia" w:cstheme="majorEastAsia"/>
          <w:sz w:val="24"/>
          <w:szCs w:val="24"/>
        </w:rPr>
      </w:pPr>
      <w:bookmarkStart w:id="126" w:name="_Toc16972"/>
      <w:bookmarkStart w:id="127" w:name="_Toc16425"/>
      <w:bookmarkStart w:id="128" w:name="_Toc2071"/>
      <w:bookmarkStart w:id="129" w:name="_Toc12236"/>
      <w:bookmarkStart w:id="130" w:name="_Toc14646"/>
      <w:bookmarkStart w:id="131" w:name="_Toc10460"/>
      <w:bookmarkStart w:id="132" w:name="_Toc22492"/>
      <w:r>
        <w:rPr>
          <w:rFonts w:hint="eastAsia" w:asciiTheme="minorEastAsia" w:hAnsiTheme="minorEastAsia" w:eastAsiaTheme="minorEastAsia" w:cstheme="majorEastAsia"/>
          <w:b/>
          <w:bCs/>
          <w:sz w:val="24"/>
          <w:szCs w:val="24"/>
        </w:rPr>
        <w:t>1</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农业经理人（高级）/农业经理人</w:t>
      </w:r>
      <w:bookmarkEnd w:id="124"/>
      <w:bookmarkEnd w:id="125"/>
      <w:bookmarkEnd w:id="126"/>
      <w:bookmarkEnd w:id="127"/>
      <w:bookmarkEnd w:id="128"/>
      <w:bookmarkEnd w:id="129"/>
      <w:bookmarkEnd w:id="130"/>
      <w:bookmarkEnd w:id="131"/>
      <w:bookmarkEnd w:id="132"/>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0AD6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0A4F7A4E">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3D72C973">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1848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0C20E824">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1C52D73D">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2661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433DCEC6">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49C0AFFA">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57701CB7">
      <w:pPr>
        <w:spacing w:line="360" w:lineRule="auto"/>
        <w:jc w:val="center"/>
        <w:rPr>
          <w:rFonts w:asciiTheme="minorEastAsia" w:hAnsiTheme="minorEastAsia" w:eastAsiaTheme="minorEastAsia" w:cstheme="majorEastAsia"/>
          <w:b/>
          <w:bCs/>
          <w:sz w:val="24"/>
          <w:szCs w:val="24"/>
        </w:rPr>
      </w:pPr>
      <w:bookmarkStart w:id="133" w:name="_Toc16176"/>
      <w:bookmarkStart w:id="134" w:name="_Toc1955"/>
    </w:p>
    <w:p w14:paraId="1D79B34E">
      <w:pPr>
        <w:spacing w:line="360" w:lineRule="auto"/>
        <w:jc w:val="center"/>
        <w:rPr>
          <w:rFonts w:asciiTheme="minorEastAsia" w:hAnsiTheme="minorEastAsia" w:eastAsiaTheme="minorEastAsia" w:cstheme="majorEastAsia"/>
          <w:b/>
          <w:bCs/>
          <w:sz w:val="24"/>
          <w:szCs w:val="24"/>
        </w:rPr>
      </w:pPr>
    </w:p>
    <w:p w14:paraId="0242421F">
      <w:pPr>
        <w:spacing w:line="360" w:lineRule="auto"/>
        <w:jc w:val="center"/>
        <w:rPr>
          <w:rFonts w:asciiTheme="minorEastAsia" w:hAnsiTheme="minorEastAsia" w:eastAsiaTheme="minorEastAsia" w:cstheme="majorEastAsia"/>
          <w:b/>
          <w:bCs/>
          <w:sz w:val="24"/>
          <w:szCs w:val="24"/>
        </w:rPr>
      </w:pPr>
    </w:p>
    <w:p w14:paraId="01EF19CD">
      <w:pPr>
        <w:spacing w:line="360" w:lineRule="auto"/>
        <w:ind w:firstLine="482" w:firstLineChars="200"/>
        <w:rPr>
          <w:rFonts w:asciiTheme="minorEastAsia" w:hAnsiTheme="minorEastAsia" w:eastAsiaTheme="minorEastAsia" w:cstheme="majorEastAsia"/>
          <w:b/>
          <w:bCs/>
          <w:sz w:val="24"/>
          <w:szCs w:val="24"/>
        </w:rPr>
      </w:pPr>
      <w:bookmarkStart w:id="135" w:name="_Toc686"/>
      <w:bookmarkStart w:id="136" w:name="_Toc26704"/>
      <w:bookmarkStart w:id="137" w:name="_Toc9778"/>
      <w:bookmarkStart w:id="138" w:name="_Toc30864"/>
      <w:bookmarkStart w:id="139" w:name="_Toc19759"/>
      <w:bookmarkStart w:id="140" w:name="_Toc21456"/>
      <w:bookmarkStart w:id="141" w:name="_Toc20405"/>
      <w:r>
        <w:rPr>
          <w:rFonts w:hint="eastAsia" w:asciiTheme="minorEastAsia" w:hAnsiTheme="minorEastAsia" w:eastAsiaTheme="minorEastAsia" w:cstheme="majorEastAsia"/>
          <w:b/>
          <w:bCs/>
          <w:sz w:val="24"/>
          <w:szCs w:val="24"/>
        </w:rPr>
        <w:t>2</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乡俗推广员</w:t>
      </w:r>
      <w:bookmarkEnd w:id="133"/>
      <w:bookmarkEnd w:id="134"/>
      <w:bookmarkEnd w:id="135"/>
      <w:bookmarkEnd w:id="136"/>
      <w:bookmarkEnd w:id="137"/>
      <w:bookmarkEnd w:id="138"/>
      <w:bookmarkEnd w:id="139"/>
      <w:bookmarkEnd w:id="140"/>
      <w:bookmarkEnd w:id="141"/>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2F96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6C229497">
            <w:pPr>
              <w:spacing w:line="360" w:lineRule="auto"/>
              <w:jc w:val="center"/>
              <w:rPr>
                <w:rFonts w:asciiTheme="minorEastAsia" w:hAnsiTheme="minorEastAsia" w:eastAsiaTheme="minorEastAsia" w:cstheme="majorEastAsia"/>
                <w:b/>
                <w:bCs/>
                <w:sz w:val="24"/>
                <w:szCs w:val="24"/>
              </w:rPr>
            </w:pPr>
            <w:bookmarkStart w:id="142" w:name="_Toc16093"/>
            <w:bookmarkStart w:id="143" w:name="_Toc3914"/>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41006149">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20E2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424924E4">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619077B0">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31ED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7D6B6F9E">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5B2DFD25">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7E0724EB">
      <w:pPr>
        <w:spacing w:line="360" w:lineRule="auto"/>
        <w:jc w:val="center"/>
        <w:rPr>
          <w:rFonts w:asciiTheme="minorEastAsia" w:hAnsiTheme="minorEastAsia" w:eastAsiaTheme="minorEastAsia" w:cstheme="majorEastAsia"/>
          <w:b/>
          <w:bCs/>
          <w:sz w:val="24"/>
          <w:szCs w:val="24"/>
        </w:rPr>
      </w:pPr>
    </w:p>
    <w:p w14:paraId="03032E0C">
      <w:pPr>
        <w:spacing w:line="360" w:lineRule="auto"/>
        <w:ind w:firstLine="482" w:firstLineChars="200"/>
        <w:rPr>
          <w:rFonts w:asciiTheme="minorEastAsia" w:hAnsiTheme="minorEastAsia" w:eastAsiaTheme="minorEastAsia" w:cstheme="majorEastAsia"/>
          <w:b/>
          <w:bCs/>
          <w:sz w:val="24"/>
          <w:szCs w:val="24"/>
        </w:rPr>
      </w:pPr>
      <w:bookmarkStart w:id="144" w:name="_Toc26216"/>
      <w:bookmarkStart w:id="145" w:name="_Toc1623"/>
      <w:bookmarkStart w:id="146" w:name="_Toc4899"/>
      <w:bookmarkStart w:id="147" w:name="_Toc109"/>
      <w:bookmarkStart w:id="148" w:name="_Toc20480"/>
      <w:bookmarkStart w:id="149" w:name="_Toc9709"/>
      <w:bookmarkStart w:id="150" w:name="_Toc10223"/>
      <w:r>
        <w:rPr>
          <w:rFonts w:hint="eastAsia" w:asciiTheme="minorEastAsia" w:hAnsiTheme="minorEastAsia" w:eastAsiaTheme="minorEastAsia" w:cstheme="majorEastAsia"/>
          <w:b/>
          <w:bCs/>
          <w:sz w:val="24"/>
          <w:szCs w:val="24"/>
        </w:rPr>
        <w:t>3</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基层政策宣导员</w:t>
      </w:r>
      <w:bookmarkEnd w:id="142"/>
      <w:bookmarkEnd w:id="143"/>
      <w:bookmarkEnd w:id="144"/>
      <w:bookmarkEnd w:id="145"/>
      <w:bookmarkEnd w:id="146"/>
      <w:bookmarkEnd w:id="147"/>
      <w:bookmarkEnd w:id="148"/>
      <w:bookmarkEnd w:id="149"/>
      <w:bookmarkEnd w:id="150"/>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61A6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6610B30F">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09728918">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161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5C09BC68">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49FC7D26">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2117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482EC367">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5636AFE6">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0DBEC9D8">
      <w:pPr>
        <w:spacing w:line="360" w:lineRule="auto"/>
        <w:rPr>
          <w:rFonts w:asciiTheme="minorEastAsia" w:hAnsiTheme="minorEastAsia" w:eastAsiaTheme="minorEastAsia" w:cstheme="majorEastAsia"/>
          <w:sz w:val="24"/>
          <w:szCs w:val="24"/>
        </w:rPr>
      </w:pPr>
    </w:p>
    <w:p w14:paraId="5CEC9BFE">
      <w:pPr>
        <w:spacing w:line="360" w:lineRule="auto"/>
        <w:ind w:firstLine="482" w:firstLineChars="200"/>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4</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全媒体运营师（农村直播电商）</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64F4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7345193D">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60BBF76F">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03CB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3BE85735">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0079915A">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5F43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63A9D348">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266BCD72">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07F660E2">
      <w:pPr>
        <w:spacing w:line="360" w:lineRule="auto"/>
        <w:rPr>
          <w:rFonts w:asciiTheme="minorEastAsia" w:hAnsiTheme="minorEastAsia" w:eastAsiaTheme="minorEastAsia"/>
          <w:sz w:val="24"/>
          <w:szCs w:val="24"/>
        </w:rPr>
      </w:pPr>
    </w:p>
    <w:p w14:paraId="6139336B">
      <w:pPr>
        <w:spacing w:line="360" w:lineRule="auto"/>
        <w:ind w:firstLine="482" w:firstLineChars="200"/>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5</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食品安全检测师</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3D9B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7CA2BF26">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431E88AA">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6F11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068B5907">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1A1A50DE">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46E2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44110237">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433EC3B4">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27863F77">
      <w:pPr>
        <w:spacing w:line="360" w:lineRule="auto"/>
        <w:rPr>
          <w:rFonts w:asciiTheme="minorEastAsia" w:hAnsiTheme="minorEastAsia" w:eastAsiaTheme="minorEastAsia"/>
          <w:sz w:val="24"/>
          <w:szCs w:val="24"/>
        </w:rPr>
      </w:pPr>
    </w:p>
    <w:p w14:paraId="6BAD6D39">
      <w:pPr>
        <w:spacing w:line="360" w:lineRule="auto"/>
        <w:ind w:firstLine="482" w:firstLineChars="200"/>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6</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农产品选品师</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2C35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3B23E672">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7E88B27D">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323C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0ECEBC4D">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795A2727">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0839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19543685">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00CDE3E0">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7302F77F">
      <w:pPr>
        <w:spacing w:line="360" w:lineRule="auto"/>
        <w:rPr>
          <w:rFonts w:asciiTheme="minorEastAsia" w:hAnsiTheme="minorEastAsia" w:eastAsiaTheme="minorEastAsia"/>
          <w:sz w:val="24"/>
          <w:szCs w:val="24"/>
        </w:rPr>
      </w:pPr>
    </w:p>
    <w:p w14:paraId="408986E9">
      <w:pPr>
        <w:spacing w:line="360" w:lineRule="auto"/>
        <w:ind w:firstLine="482" w:firstLineChars="200"/>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7</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rPr>
        <w:t>数字乡村信息员</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773B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49ADA6C9">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center"/>
          </w:tcPr>
          <w:p w14:paraId="2437FCFE">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从事农业生产/服务工作年限</w:t>
            </w:r>
          </w:p>
        </w:tc>
      </w:tr>
      <w:tr w14:paraId="396B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541" w:type="dxa"/>
            <w:shd w:val="clear" w:color="auto" w:fill="auto"/>
            <w:vAlign w:val="center"/>
          </w:tcPr>
          <w:p w14:paraId="63A6BFF9">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center"/>
          </w:tcPr>
          <w:p w14:paraId="73593854">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3年</w:t>
            </w:r>
          </w:p>
        </w:tc>
      </w:tr>
      <w:tr w14:paraId="0750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center"/>
          </w:tcPr>
          <w:p w14:paraId="4019A907">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center"/>
          </w:tcPr>
          <w:p w14:paraId="1AD9D7B1">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年</w:t>
            </w:r>
          </w:p>
        </w:tc>
      </w:tr>
    </w:tbl>
    <w:p w14:paraId="311D3A4D">
      <w:pPr>
        <w:spacing w:line="360" w:lineRule="auto"/>
        <w:ind w:firstLine="241" w:firstLineChars="100"/>
        <w:rPr>
          <w:rFonts w:hint="eastAsia" w:asciiTheme="minorEastAsia" w:hAnsiTheme="minorEastAsia" w:eastAsiaTheme="minorEastAsia" w:cstheme="majorEastAsia"/>
          <w:b/>
          <w:bCs/>
          <w:sz w:val="24"/>
          <w:szCs w:val="24"/>
          <w:lang w:val="en-US" w:eastAsia="zh-CN"/>
        </w:rPr>
      </w:pPr>
    </w:p>
    <w:p w14:paraId="6DF0C4E7">
      <w:pPr>
        <w:spacing w:line="360" w:lineRule="auto"/>
        <w:ind w:firstLine="241" w:firstLineChars="100"/>
        <w:rPr>
          <w:rFonts w:hint="eastAsia" w:asciiTheme="minorEastAsia" w:hAnsiTheme="minorEastAsia" w:eastAsiaTheme="minorEastAsia" w:cstheme="majorEastAsia"/>
          <w:b/>
          <w:bCs/>
          <w:sz w:val="24"/>
          <w:szCs w:val="24"/>
          <w:lang w:val="en-US" w:eastAsia="zh-CN"/>
        </w:rPr>
      </w:pPr>
      <w:r>
        <w:rPr>
          <w:rFonts w:hint="eastAsia" w:asciiTheme="minorEastAsia" w:hAnsiTheme="minorEastAsia" w:eastAsiaTheme="minorEastAsia" w:cstheme="majorEastAsia"/>
          <w:b/>
          <w:bCs/>
          <w:sz w:val="24"/>
          <w:szCs w:val="24"/>
          <w:lang w:val="en-US" w:eastAsia="zh-CN"/>
        </w:rPr>
        <w:t>8</w:t>
      </w:r>
      <w:r>
        <w:rPr>
          <w:rFonts w:asciiTheme="minorEastAsia" w:hAnsiTheme="minorEastAsia" w:eastAsiaTheme="minorEastAsia" w:cstheme="majorEastAsia"/>
          <w:b/>
          <w:bCs/>
          <w:sz w:val="24"/>
          <w:szCs w:val="24"/>
        </w:rPr>
        <w:t>.</w:t>
      </w:r>
      <w:r>
        <w:rPr>
          <w:rFonts w:hint="eastAsia" w:asciiTheme="minorEastAsia" w:hAnsiTheme="minorEastAsia" w:eastAsiaTheme="minorEastAsia" w:cstheme="majorEastAsia"/>
          <w:b/>
          <w:bCs/>
          <w:sz w:val="24"/>
          <w:szCs w:val="24"/>
          <w:lang w:val="en-US" w:eastAsia="zh-CN"/>
        </w:rPr>
        <w:t>碳排放管理师/碳资产管理师</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4959"/>
      </w:tblGrid>
      <w:tr w14:paraId="760D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541" w:type="dxa"/>
            <w:shd w:val="clear" w:color="auto" w:fill="auto"/>
            <w:vAlign w:val="bottom"/>
          </w:tcPr>
          <w:p w14:paraId="4C1AF677">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学历</w:t>
            </w:r>
          </w:p>
        </w:tc>
        <w:tc>
          <w:tcPr>
            <w:tcW w:w="4959" w:type="dxa"/>
            <w:shd w:val="clear" w:color="auto" w:fill="auto"/>
            <w:vAlign w:val="bottom"/>
          </w:tcPr>
          <w:p w14:paraId="2FB19B68">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从事</w:t>
            </w:r>
            <w:r>
              <w:rPr>
                <w:rFonts w:hint="eastAsia" w:asciiTheme="minorEastAsia" w:hAnsiTheme="minorEastAsia" w:eastAsiaTheme="minorEastAsia" w:cstheme="majorEastAsia"/>
                <w:b/>
                <w:bCs/>
                <w:sz w:val="24"/>
                <w:szCs w:val="24"/>
                <w:lang w:val="en-US" w:eastAsia="zh-CN"/>
              </w:rPr>
              <w:t>能源、环境等相关</w:t>
            </w:r>
            <w:r>
              <w:rPr>
                <w:rFonts w:hint="eastAsia" w:asciiTheme="minorEastAsia" w:hAnsiTheme="minorEastAsia" w:eastAsiaTheme="minorEastAsia" w:cstheme="majorEastAsia"/>
                <w:b/>
                <w:bCs/>
                <w:sz w:val="24"/>
                <w:szCs w:val="24"/>
              </w:rPr>
              <w:t>工作年限</w:t>
            </w:r>
          </w:p>
        </w:tc>
      </w:tr>
      <w:tr w14:paraId="188B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41" w:type="dxa"/>
            <w:shd w:val="clear" w:color="auto" w:fill="auto"/>
            <w:vAlign w:val="bottom"/>
          </w:tcPr>
          <w:p w14:paraId="3283A2B5">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中专</w:t>
            </w:r>
          </w:p>
        </w:tc>
        <w:tc>
          <w:tcPr>
            <w:tcW w:w="4959" w:type="dxa"/>
            <w:shd w:val="clear" w:color="auto" w:fill="auto"/>
            <w:vAlign w:val="bottom"/>
          </w:tcPr>
          <w:p w14:paraId="75A27ECE">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lang w:val="en-US" w:eastAsia="zh-CN"/>
              </w:rPr>
              <w:t>1</w:t>
            </w:r>
            <w:r>
              <w:rPr>
                <w:rFonts w:hint="eastAsia" w:asciiTheme="minorEastAsia" w:hAnsiTheme="minorEastAsia" w:eastAsiaTheme="minorEastAsia" w:cstheme="majorEastAsia"/>
                <w:sz w:val="24"/>
                <w:szCs w:val="24"/>
              </w:rPr>
              <w:t>年</w:t>
            </w:r>
          </w:p>
        </w:tc>
      </w:tr>
      <w:tr w14:paraId="3283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1" w:type="dxa"/>
            <w:shd w:val="clear" w:color="auto" w:fill="auto"/>
            <w:vAlign w:val="bottom"/>
          </w:tcPr>
          <w:p w14:paraId="56BA9540">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大专及以上</w:t>
            </w:r>
          </w:p>
        </w:tc>
        <w:tc>
          <w:tcPr>
            <w:tcW w:w="4959" w:type="dxa"/>
            <w:shd w:val="clear" w:color="auto" w:fill="auto"/>
            <w:vAlign w:val="bottom"/>
          </w:tcPr>
          <w:p w14:paraId="6F176186">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lang w:val="en-US" w:eastAsia="zh-CN"/>
              </w:rPr>
              <w:t>0</w:t>
            </w:r>
            <w:r>
              <w:rPr>
                <w:rFonts w:hint="eastAsia" w:asciiTheme="minorEastAsia" w:hAnsiTheme="minorEastAsia" w:eastAsiaTheme="minorEastAsia" w:cstheme="majorEastAsia"/>
                <w:sz w:val="24"/>
                <w:szCs w:val="24"/>
              </w:rPr>
              <w:t>年</w:t>
            </w:r>
          </w:p>
        </w:tc>
      </w:tr>
    </w:tbl>
    <w:p w14:paraId="1F57024E">
      <w:pPr>
        <w:spacing w:line="360" w:lineRule="auto"/>
        <w:ind w:firstLine="241" w:firstLineChars="100"/>
        <w:rPr>
          <w:rFonts w:hint="default" w:asciiTheme="minorEastAsia" w:hAnsiTheme="minorEastAsia" w:eastAsiaTheme="minorEastAsia" w:cstheme="majorEastAsia"/>
          <w:b/>
          <w:bCs/>
          <w:sz w:val="24"/>
          <w:szCs w:val="24"/>
          <w:lang w:val="en-US" w:eastAsia="zh-CN"/>
        </w:rPr>
      </w:pPr>
    </w:p>
    <w:p w14:paraId="3696A85E">
      <w:pPr>
        <w:spacing w:line="360" w:lineRule="auto"/>
        <w:ind w:firstLine="482" w:firstLineChars="200"/>
        <w:rPr>
          <w:rFonts w:asciiTheme="minorEastAsia" w:hAnsiTheme="minorEastAsia" w:eastAsiaTheme="minorEastAsia"/>
          <w:b/>
          <w:bCs/>
          <w:sz w:val="24"/>
          <w:szCs w:val="24"/>
        </w:rPr>
      </w:pPr>
      <w:bookmarkStart w:id="151" w:name="_Toc88741093"/>
      <w:bookmarkStart w:id="152" w:name="_Toc16649"/>
      <w:bookmarkStart w:id="153" w:name="_Toc7049"/>
      <w:bookmarkStart w:id="154" w:name="_Toc26751"/>
      <w:bookmarkStart w:id="155" w:name="_Toc20553"/>
      <w:r>
        <w:rPr>
          <w:rFonts w:hint="eastAsia" w:asciiTheme="minorEastAsia" w:hAnsiTheme="minorEastAsia" w:eastAsiaTheme="minorEastAsia"/>
          <w:b/>
          <w:bCs/>
          <w:sz w:val="24"/>
          <w:szCs w:val="24"/>
        </w:rPr>
        <w:t>（四）报名提交材料</w:t>
      </w:r>
      <w:bookmarkEnd w:id="151"/>
      <w:bookmarkEnd w:id="152"/>
      <w:bookmarkEnd w:id="153"/>
      <w:bookmarkEnd w:id="154"/>
      <w:bookmarkEnd w:id="155"/>
    </w:p>
    <w:p w14:paraId="22A8482C">
      <w:pPr>
        <w:spacing w:line="360" w:lineRule="auto"/>
        <w:ind w:firstLine="480"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1.身份证反正面扫描件、学历证书扫描件</w:t>
      </w:r>
    </w:p>
    <w:p w14:paraId="346FA510">
      <w:pPr>
        <w:spacing w:line="360" w:lineRule="auto"/>
        <w:ind w:firstLine="480" w:firstLineChars="200"/>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2</w:t>
      </w:r>
      <w:r>
        <w:rPr>
          <w:rFonts w:hint="eastAsia" w:asciiTheme="minorEastAsia" w:hAnsiTheme="minorEastAsia" w:eastAsiaTheme="minorEastAsia" w:cstheme="majorEastAsia"/>
          <w:sz w:val="24"/>
          <w:szCs w:val="24"/>
        </w:rPr>
        <w:t>.彩色1寸蓝底照片</w:t>
      </w:r>
      <w:bookmarkStart w:id="156" w:name="_Toc5185"/>
      <w:bookmarkStart w:id="157" w:name="_Toc13532"/>
      <w:bookmarkStart w:id="158" w:name="_Toc3282"/>
    </w:p>
    <w:bookmarkEnd w:id="156"/>
    <w:bookmarkEnd w:id="157"/>
    <w:bookmarkEnd w:id="158"/>
    <w:p w14:paraId="63237B20">
      <w:pPr>
        <w:spacing w:line="360" w:lineRule="auto"/>
        <w:ind w:firstLine="482" w:firstLineChars="200"/>
        <w:rPr>
          <w:rFonts w:asciiTheme="minorEastAsia" w:hAnsiTheme="minorEastAsia" w:eastAsiaTheme="minorEastAsia"/>
          <w:b/>
          <w:bCs/>
          <w:sz w:val="24"/>
          <w:szCs w:val="24"/>
        </w:rPr>
      </w:pPr>
      <w:bookmarkStart w:id="159" w:name="_Toc88741094"/>
      <w:bookmarkStart w:id="160" w:name="_Toc29582"/>
      <w:bookmarkStart w:id="161" w:name="_Toc14986"/>
      <w:bookmarkStart w:id="162" w:name="_Toc20036"/>
      <w:bookmarkStart w:id="163" w:name="_Toc6920"/>
      <w:bookmarkStart w:id="164" w:name="_Toc24151"/>
      <w:r>
        <w:rPr>
          <w:rFonts w:hint="eastAsia" w:asciiTheme="minorEastAsia" w:hAnsiTheme="minorEastAsia" w:eastAsiaTheme="minorEastAsia"/>
          <w:b/>
          <w:bCs/>
          <w:sz w:val="24"/>
          <w:szCs w:val="24"/>
        </w:rPr>
        <w:t>（五）考试安排</w:t>
      </w:r>
      <w:bookmarkEnd w:id="159"/>
      <w:bookmarkEnd w:id="160"/>
      <w:bookmarkEnd w:id="161"/>
      <w:bookmarkEnd w:id="162"/>
      <w:bookmarkEnd w:id="163"/>
      <w:bookmarkEnd w:id="164"/>
    </w:p>
    <w:tbl>
      <w:tblPr>
        <w:tblStyle w:val="15"/>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2835"/>
        <w:gridCol w:w="1842"/>
      </w:tblGrid>
      <w:tr w14:paraId="6586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28" w:type="dxa"/>
          </w:tcPr>
          <w:p w14:paraId="61EF8E07">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考试项目</w:t>
            </w:r>
          </w:p>
        </w:tc>
        <w:tc>
          <w:tcPr>
            <w:tcW w:w="2835" w:type="dxa"/>
          </w:tcPr>
          <w:p w14:paraId="74E33F18">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考试时间</w:t>
            </w:r>
          </w:p>
        </w:tc>
        <w:tc>
          <w:tcPr>
            <w:tcW w:w="1842" w:type="dxa"/>
          </w:tcPr>
          <w:p w14:paraId="76EAC90E">
            <w:pPr>
              <w:spacing w:line="360" w:lineRule="auto"/>
              <w:jc w:val="center"/>
              <w:rPr>
                <w:rFonts w:asciiTheme="minorEastAsia" w:hAnsiTheme="minorEastAsia" w:eastAsiaTheme="minorEastAsia" w:cstheme="majorEastAsia"/>
                <w:b/>
                <w:bCs/>
                <w:sz w:val="24"/>
                <w:szCs w:val="24"/>
              </w:rPr>
            </w:pPr>
            <w:r>
              <w:rPr>
                <w:rFonts w:hint="eastAsia" w:asciiTheme="minorEastAsia" w:hAnsiTheme="minorEastAsia" w:eastAsiaTheme="minorEastAsia" w:cstheme="majorEastAsia"/>
                <w:b/>
                <w:bCs/>
                <w:sz w:val="24"/>
                <w:szCs w:val="24"/>
              </w:rPr>
              <w:t>合格标准</w:t>
            </w:r>
          </w:p>
        </w:tc>
      </w:tr>
      <w:tr w14:paraId="43AE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tcPr>
          <w:p w14:paraId="32223CEA">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农业经理人</w:t>
            </w:r>
            <w:r>
              <w:rPr>
                <w:rFonts w:hint="eastAsia" w:asciiTheme="minorEastAsia" w:hAnsiTheme="minorEastAsia" w:eastAsiaTheme="minorEastAsia" w:cstheme="majorEastAsia"/>
                <w:sz w:val="24"/>
                <w:szCs w:val="24"/>
              </w:rPr>
              <w:t>（高级）</w:t>
            </w:r>
          </w:p>
        </w:tc>
        <w:tc>
          <w:tcPr>
            <w:tcW w:w="2835" w:type="dxa"/>
            <w:vAlign w:val="center"/>
          </w:tcPr>
          <w:p w14:paraId="348148E8">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restart"/>
            <w:vAlign w:val="center"/>
          </w:tcPr>
          <w:p w14:paraId="52CAFAF0">
            <w:pPr>
              <w:tabs>
                <w:tab w:val="left" w:pos="840"/>
                <w:tab w:val="left" w:pos="4620"/>
              </w:tabs>
              <w:spacing w:line="360" w:lineRule="auto"/>
              <w:jc w:val="center"/>
              <w:rPr>
                <w:rFonts w:hint="eastAsia"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各科目均为60%</w:t>
            </w:r>
          </w:p>
          <w:p w14:paraId="5636BF59">
            <w:pPr>
              <w:spacing w:line="360" w:lineRule="auto"/>
              <w:jc w:val="center"/>
              <w:rPr>
                <w:rFonts w:hint="eastAsia"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满分100分，</w:t>
            </w:r>
          </w:p>
          <w:p w14:paraId="65B99738">
            <w:pPr>
              <w:tabs>
                <w:tab w:val="left" w:pos="840"/>
                <w:tab w:val="left" w:pos="4620"/>
              </w:tabs>
              <w:spacing w:line="360" w:lineRule="auto"/>
              <w:jc w:val="center"/>
              <w:rPr>
                <w:rFonts w:hint="eastAsia"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60分合格</w:t>
            </w:r>
          </w:p>
        </w:tc>
      </w:tr>
      <w:tr w14:paraId="5C93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01257F6E">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农业经理人</w:t>
            </w:r>
          </w:p>
        </w:tc>
        <w:tc>
          <w:tcPr>
            <w:tcW w:w="2835" w:type="dxa"/>
          </w:tcPr>
          <w:p w14:paraId="49060199">
            <w:pPr>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vAlign w:val="center"/>
          </w:tcPr>
          <w:p w14:paraId="6EAB3362">
            <w:pPr>
              <w:tabs>
                <w:tab w:val="left" w:pos="840"/>
                <w:tab w:val="left" w:pos="4620"/>
              </w:tabs>
              <w:spacing w:line="360" w:lineRule="auto"/>
              <w:jc w:val="center"/>
              <w:rPr>
                <w:rFonts w:asciiTheme="minorEastAsia" w:hAnsiTheme="minorEastAsia" w:eastAsiaTheme="minorEastAsia" w:cstheme="majorEastAsia"/>
                <w:sz w:val="24"/>
                <w:szCs w:val="24"/>
              </w:rPr>
            </w:pPr>
          </w:p>
        </w:tc>
      </w:tr>
      <w:tr w14:paraId="5312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tcPr>
          <w:p w14:paraId="17ADC355">
            <w:pPr>
              <w:spacing w:line="360" w:lineRule="auto"/>
              <w:jc w:val="center"/>
              <w:rPr>
                <w:rFonts w:asciiTheme="minorEastAsia" w:hAnsiTheme="minorEastAsia" w:eastAsiaTheme="minorEastAsia" w:cstheme="majorEastAsia"/>
                <w:sz w:val="24"/>
                <w:szCs w:val="24"/>
              </w:rPr>
            </w:pPr>
            <w:r>
              <w:rPr>
                <w:rFonts w:asciiTheme="minorEastAsia" w:hAnsiTheme="minorEastAsia" w:eastAsiaTheme="minorEastAsia" w:cstheme="majorEastAsia"/>
                <w:sz w:val="24"/>
                <w:szCs w:val="24"/>
              </w:rPr>
              <w:t>乡俗推广员</w:t>
            </w:r>
          </w:p>
        </w:tc>
        <w:tc>
          <w:tcPr>
            <w:tcW w:w="2835" w:type="dxa"/>
            <w:vAlign w:val="center"/>
          </w:tcPr>
          <w:p w14:paraId="7ECBADB8">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457A1B53">
            <w:pPr>
              <w:spacing w:line="360" w:lineRule="auto"/>
              <w:rPr>
                <w:rFonts w:asciiTheme="minorEastAsia" w:hAnsiTheme="minorEastAsia" w:eastAsiaTheme="minorEastAsia" w:cstheme="majorEastAsia"/>
                <w:sz w:val="24"/>
                <w:szCs w:val="24"/>
              </w:rPr>
            </w:pPr>
          </w:p>
        </w:tc>
      </w:tr>
      <w:tr w14:paraId="0CF5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3A5598E7">
            <w:pPr>
              <w:spacing w:line="360" w:lineRule="auto"/>
              <w:jc w:val="center"/>
              <w:rPr>
                <w:rFonts w:asciiTheme="minorEastAsia" w:hAnsiTheme="minorEastAsia" w:eastAsiaTheme="minorEastAsia" w:cstheme="majorEastAsia"/>
                <w:bCs/>
                <w:sz w:val="24"/>
                <w:szCs w:val="24"/>
              </w:rPr>
            </w:pPr>
            <w:r>
              <w:rPr>
                <w:rFonts w:asciiTheme="minorEastAsia" w:hAnsiTheme="minorEastAsia" w:eastAsiaTheme="minorEastAsia" w:cstheme="majorEastAsia"/>
                <w:bCs/>
                <w:sz w:val="24"/>
                <w:szCs w:val="24"/>
              </w:rPr>
              <w:t>基层政策宣导员</w:t>
            </w:r>
          </w:p>
        </w:tc>
        <w:tc>
          <w:tcPr>
            <w:tcW w:w="2835" w:type="dxa"/>
            <w:vAlign w:val="center"/>
          </w:tcPr>
          <w:p w14:paraId="2DC96ABC">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444B9443">
            <w:pPr>
              <w:spacing w:line="360" w:lineRule="auto"/>
              <w:rPr>
                <w:rFonts w:asciiTheme="minorEastAsia" w:hAnsiTheme="minorEastAsia" w:eastAsiaTheme="minorEastAsia" w:cstheme="majorEastAsia"/>
                <w:sz w:val="24"/>
                <w:szCs w:val="24"/>
              </w:rPr>
            </w:pPr>
          </w:p>
        </w:tc>
      </w:tr>
      <w:tr w14:paraId="78E3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45F399D9">
            <w:pPr>
              <w:spacing w:line="360" w:lineRule="auto"/>
              <w:jc w:val="center"/>
              <w:rPr>
                <w:rFonts w:asciiTheme="minorEastAsia" w:hAnsiTheme="minorEastAsia" w:eastAsiaTheme="minorEastAsia" w:cstheme="majorEastAsia"/>
                <w:bCs/>
                <w:sz w:val="24"/>
                <w:szCs w:val="24"/>
              </w:rPr>
            </w:pPr>
            <w:r>
              <w:rPr>
                <w:rFonts w:hint="eastAsia" w:asciiTheme="minorEastAsia" w:hAnsiTheme="minorEastAsia" w:eastAsiaTheme="minorEastAsia" w:cstheme="majorEastAsia"/>
                <w:bCs/>
                <w:sz w:val="24"/>
                <w:szCs w:val="24"/>
              </w:rPr>
              <w:t>全媒体运营师（农村直播电商）</w:t>
            </w:r>
          </w:p>
        </w:tc>
        <w:tc>
          <w:tcPr>
            <w:tcW w:w="2835" w:type="dxa"/>
            <w:vAlign w:val="center"/>
          </w:tcPr>
          <w:p w14:paraId="6B93545F">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1F265EDA">
            <w:pPr>
              <w:spacing w:line="360" w:lineRule="auto"/>
              <w:rPr>
                <w:rFonts w:asciiTheme="minorEastAsia" w:hAnsiTheme="minorEastAsia" w:eastAsiaTheme="minorEastAsia" w:cstheme="majorEastAsia"/>
                <w:sz w:val="24"/>
                <w:szCs w:val="24"/>
              </w:rPr>
            </w:pPr>
          </w:p>
        </w:tc>
      </w:tr>
      <w:tr w14:paraId="7C91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tcPr>
          <w:p w14:paraId="278ACF51">
            <w:pPr>
              <w:spacing w:line="360" w:lineRule="auto"/>
              <w:jc w:val="center"/>
              <w:rPr>
                <w:rFonts w:asciiTheme="minorEastAsia" w:hAnsiTheme="minorEastAsia" w:eastAsiaTheme="minorEastAsia" w:cstheme="majorEastAsia"/>
                <w:bCs/>
                <w:sz w:val="24"/>
                <w:szCs w:val="24"/>
              </w:rPr>
            </w:pPr>
            <w:r>
              <w:rPr>
                <w:rFonts w:hint="eastAsia" w:asciiTheme="minorEastAsia" w:hAnsiTheme="minorEastAsia" w:eastAsiaTheme="minorEastAsia" w:cstheme="majorEastAsia"/>
                <w:bCs/>
                <w:sz w:val="24"/>
                <w:szCs w:val="24"/>
              </w:rPr>
              <w:t>食品安全检测师</w:t>
            </w:r>
          </w:p>
        </w:tc>
        <w:tc>
          <w:tcPr>
            <w:tcW w:w="2835" w:type="dxa"/>
            <w:vAlign w:val="center"/>
          </w:tcPr>
          <w:p w14:paraId="7B5918C6">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378A6816">
            <w:pPr>
              <w:spacing w:line="360" w:lineRule="auto"/>
              <w:rPr>
                <w:rFonts w:asciiTheme="minorEastAsia" w:hAnsiTheme="minorEastAsia" w:eastAsiaTheme="minorEastAsia" w:cstheme="majorEastAsia"/>
                <w:sz w:val="24"/>
                <w:szCs w:val="24"/>
              </w:rPr>
            </w:pPr>
          </w:p>
        </w:tc>
      </w:tr>
      <w:tr w14:paraId="122A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4D82B034">
            <w:pPr>
              <w:spacing w:line="360" w:lineRule="auto"/>
              <w:jc w:val="center"/>
              <w:rPr>
                <w:rFonts w:asciiTheme="minorEastAsia" w:hAnsiTheme="minorEastAsia" w:eastAsiaTheme="minorEastAsia" w:cstheme="majorEastAsia"/>
                <w:bCs/>
                <w:sz w:val="24"/>
                <w:szCs w:val="24"/>
              </w:rPr>
            </w:pPr>
            <w:r>
              <w:rPr>
                <w:rFonts w:hint="eastAsia" w:asciiTheme="minorEastAsia" w:hAnsiTheme="minorEastAsia" w:eastAsiaTheme="minorEastAsia" w:cstheme="majorEastAsia"/>
                <w:bCs/>
                <w:sz w:val="24"/>
                <w:szCs w:val="24"/>
              </w:rPr>
              <w:t>农产品选品师</w:t>
            </w:r>
          </w:p>
        </w:tc>
        <w:tc>
          <w:tcPr>
            <w:tcW w:w="2835" w:type="dxa"/>
            <w:vAlign w:val="center"/>
          </w:tcPr>
          <w:p w14:paraId="44DCAC83">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21C1195B">
            <w:pPr>
              <w:spacing w:line="360" w:lineRule="auto"/>
              <w:rPr>
                <w:rFonts w:asciiTheme="minorEastAsia" w:hAnsiTheme="minorEastAsia" w:eastAsiaTheme="minorEastAsia" w:cstheme="majorEastAsia"/>
                <w:sz w:val="24"/>
                <w:szCs w:val="24"/>
              </w:rPr>
            </w:pPr>
          </w:p>
        </w:tc>
      </w:tr>
      <w:tr w14:paraId="7D63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Pr>
          <w:p w14:paraId="7E13B368">
            <w:pPr>
              <w:spacing w:line="360" w:lineRule="auto"/>
              <w:jc w:val="center"/>
              <w:rPr>
                <w:rFonts w:asciiTheme="minorEastAsia" w:hAnsiTheme="minorEastAsia" w:eastAsiaTheme="minorEastAsia" w:cstheme="majorEastAsia"/>
                <w:bCs/>
                <w:sz w:val="24"/>
                <w:szCs w:val="24"/>
              </w:rPr>
            </w:pPr>
            <w:r>
              <w:rPr>
                <w:rFonts w:hint="eastAsia" w:asciiTheme="minorEastAsia" w:hAnsiTheme="minorEastAsia" w:eastAsiaTheme="minorEastAsia" w:cstheme="majorEastAsia"/>
                <w:bCs/>
                <w:sz w:val="24"/>
                <w:szCs w:val="24"/>
              </w:rPr>
              <w:t>数字乡村信息员</w:t>
            </w:r>
          </w:p>
        </w:tc>
        <w:tc>
          <w:tcPr>
            <w:tcW w:w="2835" w:type="dxa"/>
            <w:vAlign w:val="center"/>
          </w:tcPr>
          <w:p w14:paraId="195E4EA8">
            <w:pPr>
              <w:tabs>
                <w:tab w:val="left" w:pos="840"/>
                <w:tab w:val="left" w:pos="4620"/>
              </w:tabs>
              <w:spacing w:line="360" w:lineRule="auto"/>
              <w:jc w:val="center"/>
              <w:rPr>
                <w:rFonts w:asciiTheme="minorEastAsia" w:hAnsiTheme="minorEastAsia" w:eastAsiaTheme="minorEastAsia" w:cstheme="majorEastAsia"/>
                <w:sz w:val="24"/>
                <w:szCs w:val="24"/>
              </w:rPr>
            </w:pPr>
            <w:r>
              <w:rPr>
                <w:rFonts w:hint="eastAsia" w:asciiTheme="minorEastAsia" w:hAnsiTheme="minorEastAsia" w:eastAsiaTheme="minorEastAsia" w:cstheme="majorEastAsia"/>
                <w:sz w:val="24"/>
                <w:szCs w:val="24"/>
              </w:rPr>
              <w:t>1</w:t>
            </w:r>
            <w:r>
              <w:rPr>
                <w:rFonts w:asciiTheme="minorEastAsia" w:hAnsiTheme="minorEastAsia" w:eastAsiaTheme="minorEastAsia" w:cstheme="majorEastAsia"/>
                <w:sz w:val="24"/>
                <w:szCs w:val="24"/>
              </w:rPr>
              <w:t>20分钟</w:t>
            </w:r>
          </w:p>
        </w:tc>
        <w:tc>
          <w:tcPr>
            <w:tcW w:w="1842" w:type="dxa"/>
            <w:vMerge w:val="continue"/>
          </w:tcPr>
          <w:p w14:paraId="4B60E3A1">
            <w:pPr>
              <w:spacing w:line="360" w:lineRule="auto"/>
              <w:rPr>
                <w:rFonts w:asciiTheme="minorEastAsia" w:hAnsiTheme="minorEastAsia" w:eastAsiaTheme="minorEastAsia" w:cstheme="majorEastAsia"/>
                <w:sz w:val="24"/>
                <w:szCs w:val="24"/>
              </w:rPr>
            </w:pPr>
          </w:p>
        </w:tc>
      </w:tr>
      <w:tr w14:paraId="4B6E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828" w:type="dxa"/>
            <w:vAlign w:val="center"/>
          </w:tcPr>
          <w:p w14:paraId="37523E33">
            <w:pPr>
              <w:spacing w:line="360" w:lineRule="auto"/>
              <w:jc w:val="center"/>
              <w:rPr>
                <w:rFonts w:hint="default" w:asciiTheme="minorEastAsia" w:hAnsiTheme="minorEastAsia" w:eastAsiaTheme="minorEastAsia" w:cstheme="majorEastAsia"/>
                <w:bCs/>
                <w:sz w:val="24"/>
                <w:szCs w:val="24"/>
                <w:lang w:val="en-US" w:eastAsia="zh-CN"/>
              </w:rPr>
            </w:pPr>
            <w:r>
              <w:rPr>
                <w:rFonts w:hint="eastAsia" w:asciiTheme="minorEastAsia" w:hAnsiTheme="minorEastAsia" w:eastAsiaTheme="minorEastAsia" w:cstheme="majorEastAsia"/>
                <w:bCs/>
                <w:sz w:val="24"/>
                <w:szCs w:val="24"/>
                <w:lang w:val="en-US" w:eastAsia="zh-CN"/>
              </w:rPr>
              <w:t>碳排放管理师/碳资产管理师</w:t>
            </w:r>
          </w:p>
        </w:tc>
        <w:tc>
          <w:tcPr>
            <w:tcW w:w="2835" w:type="dxa"/>
            <w:vAlign w:val="center"/>
          </w:tcPr>
          <w:p w14:paraId="0B7EA197">
            <w:pPr>
              <w:tabs>
                <w:tab w:val="left" w:pos="840"/>
                <w:tab w:val="left" w:pos="4620"/>
              </w:tabs>
              <w:spacing w:line="360" w:lineRule="auto"/>
              <w:jc w:val="center"/>
              <w:rPr>
                <w:rFonts w:hint="default" w:asciiTheme="minorEastAsia" w:hAnsiTheme="minorEastAsia" w:eastAsiaTheme="minorEastAsia" w:cstheme="majorEastAsia"/>
                <w:sz w:val="24"/>
                <w:szCs w:val="24"/>
                <w:lang w:val="en-US" w:eastAsia="zh-CN"/>
              </w:rPr>
            </w:pPr>
            <w:r>
              <w:rPr>
                <w:rFonts w:hint="eastAsia" w:asciiTheme="minorEastAsia" w:hAnsiTheme="minorEastAsia" w:eastAsiaTheme="minorEastAsia" w:cstheme="majorEastAsia"/>
                <w:sz w:val="24"/>
                <w:szCs w:val="24"/>
                <w:lang w:val="en-US" w:eastAsia="zh-CN"/>
              </w:rPr>
              <w:t>120分钟</w:t>
            </w:r>
          </w:p>
        </w:tc>
        <w:tc>
          <w:tcPr>
            <w:tcW w:w="1842" w:type="dxa"/>
            <w:vMerge w:val="continue"/>
            <w:vAlign w:val="center"/>
          </w:tcPr>
          <w:p w14:paraId="5F4B42D2">
            <w:pPr>
              <w:spacing w:line="360" w:lineRule="auto"/>
              <w:jc w:val="center"/>
              <w:rPr>
                <w:rFonts w:asciiTheme="minorEastAsia" w:hAnsiTheme="minorEastAsia" w:eastAsiaTheme="minorEastAsia" w:cstheme="majorEastAsia"/>
                <w:sz w:val="24"/>
                <w:szCs w:val="24"/>
              </w:rPr>
            </w:pPr>
          </w:p>
        </w:tc>
      </w:tr>
    </w:tbl>
    <w:p w14:paraId="6C481D02">
      <w:pPr>
        <w:tabs>
          <w:tab w:val="left" w:pos="840"/>
          <w:tab w:val="left" w:pos="4620"/>
        </w:tabs>
        <w:spacing w:line="360" w:lineRule="auto"/>
        <w:ind w:firstLine="482" w:firstLineChars="200"/>
        <w:rPr>
          <w:rFonts w:asciiTheme="minorEastAsia" w:hAnsiTheme="minorEastAsia" w:eastAsiaTheme="minorEastAsia" w:cstheme="majorEastAsia"/>
          <w:sz w:val="24"/>
          <w:szCs w:val="24"/>
        </w:rPr>
      </w:pPr>
      <w:r>
        <w:rPr>
          <w:rFonts w:hint="eastAsia" w:asciiTheme="minorEastAsia" w:hAnsiTheme="minorEastAsia" w:eastAsiaTheme="minorEastAsia" w:cstheme="majorEastAsia"/>
          <w:b/>
          <w:bCs/>
          <w:sz w:val="24"/>
          <w:szCs w:val="24"/>
        </w:rPr>
        <w:t>注：</w:t>
      </w:r>
      <w:r>
        <w:rPr>
          <w:rFonts w:hint="eastAsia" w:asciiTheme="minorEastAsia" w:hAnsiTheme="minorEastAsia" w:eastAsiaTheme="minorEastAsia" w:cstheme="majorEastAsia"/>
          <w:sz w:val="24"/>
          <w:szCs w:val="24"/>
        </w:rPr>
        <w:t>系统显示学习进度达到1</w:t>
      </w:r>
      <w:r>
        <w:rPr>
          <w:rFonts w:asciiTheme="minorEastAsia" w:hAnsiTheme="minorEastAsia" w:eastAsiaTheme="minorEastAsia" w:cstheme="majorEastAsia"/>
          <w:sz w:val="24"/>
          <w:szCs w:val="24"/>
        </w:rPr>
        <w:t>00</w:t>
      </w:r>
      <w:r>
        <w:rPr>
          <w:rFonts w:hint="eastAsia" w:asciiTheme="minorEastAsia" w:hAnsiTheme="minorEastAsia" w:eastAsiaTheme="minorEastAsia" w:cstheme="majorEastAsia"/>
          <w:sz w:val="24"/>
          <w:szCs w:val="24"/>
        </w:rPr>
        <w:t>%，</w:t>
      </w:r>
      <w:r>
        <w:rPr>
          <w:rFonts w:asciiTheme="minorEastAsia" w:hAnsiTheme="minorEastAsia" w:eastAsiaTheme="minorEastAsia" w:cstheme="majorEastAsia"/>
          <w:sz w:val="24"/>
          <w:szCs w:val="24"/>
        </w:rPr>
        <w:t>并出现</w:t>
      </w:r>
      <w:r>
        <w:rPr>
          <w:rFonts w:hint="eastAsia" w:asciiTheme="minorEastAsia" w:hAnsiTheme="minorEastAsia" w:eastAsiaTheme="minorEastAsia" w:cstheme="majorEastAsia"/>
          <w:sz w:val="24"/>
          <w:szCs w:val="24"/>
        </w:rPr>
        <w:t>“去考试”的按钮才能在规定时间参加培训考试</w:t>
      </w:r>
      <w:bookmarkStart w:id="165" w:name="_Toc32377"/>
      <w:bookmarkStart w:id="166" w:name="_Toc861"/>
      <w:r>
        <w:rPr>
          <w:rFonts w:hint="eastAsia" w:asciiTheme="minorEastAsia" w:hAnsiTheme="minorEastAsia" w:eastAsiaTheme="minorEastAsia" w:cstheme="majorEastAsia"/>
          <w:sz w:val="24"/>
          <w:szCs w:val="24"/>
          <w:lang w:eastAsia="zh-CN"/>
        </w:rPr>
        <w:t>。</w:t>
      </w:r>
      <w:bookmarkEnd w:id="165"/>
      <w:bookmarkEnd w:id="166"/>
    </w:p>
    <w:p w14:paraId="2FAED187">
      <w:pPr>
        <w:spacing w:line="360" w:lineRule="auto"/>
        <w:jc w:val="center"/>
        <w:rPr>
          <w:rFonts w:asciiTheme="minorEastAsia" w:hAnsiTheme="minorEastAsia" w:eastAsiaTheme="minorEastAsia" w:cstheme="majorEastAsia"/>
          <w:b/>
          <w:bCs/>
          <w:sz w:val="28"/>
          <w:szCs w:val="28"/>
        </w:rPr>
      </w:pPr>
      <w:r>
        <w:rPr>
          <w:rFonts w:hint="eastAsia" w:asciiTheme="minorEastAsia" w:hAnsiTheme="minorEastAsia" w:eastAsiaTheme="minorEastAsia" w:cstheme="majorEastAsia"/>
          <w:b/>
          <w:bCs/>
          <w:sz w:val="28"/>
          <w:szCs w:val="28"/>
        </w:rPr>
        <w:t>【完】</w:t>
      </w:r>
    </w:p>
    <w:sectPr>
      <w:headerReference r:id="rId5" w:type="default"/>
      <w:footerReference r:id="rId6" w:type="default"/>
      <w:footerReference r:id="rId7" w:type="even"/>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1392536079"/>
      <w:docPartObj>
        <w:docPartGallery w:val="autotext"/>
      </w:docPartObj>
    </w:sdtPr>
    <w:sdtEndPr>
      <w:rPr>
        <w:rStyle w:val="18"/>
      </w:rPr>
    </w:sdtEndPr>
    <w:sdtContent>
      <w:p w14:paraId="509E1719">
        <w:pPr>
          <w:pStyle w:val="9"/>
          <w:framePr w:wrap="auto" w:vAnchor="text" w:hAnchor="margin" w:xAlign="center" w:y="1"/>
          <w:rPr>
            <w:rStyle w:val="18"/>
          </w:rPr>
        </w:pPr>
        <w:r>
          <w:rPr>
            <w:rStyle w:val="18"/>
          </w:rPr>
          <w:fldChar w:fldCharType="begin"/>
        </w:r>
        <w:r>
          <w:rPr>
            <w:rStyle w:val="18"/>
          </w:rPr>
          <w:instrText xml:space="preserve"> PAGE </w:instrText>
        </w:r>
        <w:r>
          <w:rPr>
            <w:rStyle w:val="18"/>
          </w:rPr>
          <w:fldChar w:fldCharType="separate"/>
        </w:r>
        <w:r>
          <w:rPr>
            <w:rStyle w:val="18"/>
          </w:rPr>
          <w:t>4</w:t>
        </w:r>
        <w:r>
          <w:rPr>
            <w:rStyle w:val="18"/>
          </w:rPr>
          <w:fldChar w:fldCharType="end"/>
        </w:r>
      </w:p>
    </w:sdtContent>
  </w:sdt>
  <w:p w14:paraId="4347C47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542721996"/>
      <w:docPartObj>
        <w:docPartGallery w:val="autotext"/>
      </w:docPartObj>
    </w:sdtPr>
    <w:sdtEndPr>
      <w:rPr>
        <w:rStyle w:val="18"/>
      </w:rPr>
    </w:sdtEndPr>
    <w:sdtContent>
      <w:p w14:paraId="784DEA72">
        <w:pPr>
          <w:pStyle w:val="9"/>
          <w:framePr w:wrap="auto" w:vAnchor="text" w:hAnchor="margin" w:xAlign="center" w:y="1"/>
          <w:rPr>
            <w:rStyle w:val="18"/>
          </w:rPr>
        </w:pPr>
        <w:r>
          <w:rPr>
            <w:rStyle w:val="18"/>
          </w:rPr>
          <w:fldChar w:fldCharType="begin"/>
        </w:r>
        <w:r>
          <w:rPr>
            <w:rStyle w:val="18"/>
          </w:rPr>
          <w:instrText xml:space="preserve"> PAGE </w:instrText>
        </w:r>
        <w:r>
          <w:rPr>
            <w:rStyle w:val="18"/>
          </w:rPr>
          <w:fldChar w:fldCharType="end"/>
        </w:r>
      </w:p>
    </w:sdtContent>
  </w:sdt>
  <w:p w14:paraId="70B32BB8">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8B0EF">
    <w:pPr>
      <w:pStyle w:val="10"/>
    </w:pPr>
  </w:p>
  <w:p w14:paraId="2F636A6F">
    <w:pPr>
      <w:pStyle w:val="1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EA8A">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1D9EA8A">
                    <w:pPr>
                      <w:pStyle w:val="1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6121F"/>
    <w:multiLevelType w:val="singleLevel"/>
    <w:tmpl w:val="B2C6121F"/>
    <w:lvl w:ilvl="0" w:tentative="0">
      <w:start w:val="4"/>
      <w:numFmt w:val="decimal"/>
      <w:lvlText w:val="%1."/>
      <w:lvlJc w:val="left"/>
      <w:pPr>
        <w:tabs>
          <w:tab w:val="left" w:pos="312"/>
        </w:tabs>
      </w:pPr>
    </w:lvl>
  </w:abstractNum>
  <w:abstractNum w:abstractNumId="1">
    <w:nsid w:val="3E2D875F"/>
    <w:multiLevelType w:val="singleLevel"/>
    <w:tmpl w:val="3E2D875F"/>
    <w:lvl w:ilvl="0" w:tentative="0">
      <w:start w:val="8"/>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5MmI5YmMyMGY2OTE2OTJkNjI0YmNiNjgzMzg4ZTkifQ=="/>
  </w:docVars>
  <w:rsids>
    <w:rsidRoot w:val="046432B0"/>
    <w:rsid w:val="0000648B"/>
    <w:rsid w:val="00007207"/>
    <w:rsid w:val="00007E6D"/>
    <w:rsid w:val="0001214E"/>
    <w:rsid w:val="00022DB0"/>
    <w:rsid w:val="00024640"/>
    <w:rsid w:val="00024681"/>
    <w:rsid w:val="000267F2"/>
    <w:rsid w:val="000312C7"/>
    <w:rsid w:val="0004219E"/>
    <w:rsid w:val="00046843"/>
    <w:rsid w:val="000509E6"/>
    <w:rsid w:val="000512F9"/>
    <w:rsid w:val="00053CEC"/>
    <w:rsid w:val="00054A71"/>
    <w:rsid w:val="00073424"/>
    <w:rsid w:val="0007674E"/>
    <w:rsid w:val="0009016F"/>
    <w:rsid w:val="00097DCB"/>
    <w:rsid w:val="000B07D8"/>
    <w:rsid w:val="000C04FB"/>
    <w:rsid w:val="000C2C16"/>
    <w:rsid w:val="000E3D31"/>
    <w:rsid w:val="000F07A6"/>
    <w:rsid w:val="000F2F79"/>
    <w:rsid w:val="000F36F8"/>
    <w:rsid w:val="00100CC7"/>
    <w:rsid w:val="00101D09"/>
    <w:rsid w:val="00102DF6"/>
    <w:rsid w:val="00111809"/>
    <w:rsid w:val="0011470F"/>
    <w:rsid w:val="0012225F"/>
    <w:rsid w:val="001269CC"/>
    <w:rsid w:val="00135C5B"/>
    <w:rsid w:val="00135EAE"/>
    <w:rsid w:val="00144C36"/>
    <w:rsid w:val="00145AEB"/>
    <w:rsid w:val="0016189C"/>
    <w:rsid w:val="00182365"/>
    <w:rsid w:val="00192D5B"/>
    <w:rsid w:val="0019309E"/>
    <w:rsid w:val="001A27BA"/>
    <w:rsid w:val="001B17A8"/>
    <w:rsid w:val="001B2AEE"/>
    <w:rsid w:val="001B7195"/>
    <w:rsid w:val="001C4BCC"/>
    <w:rsid w:val="001C4D94"/>
    <w:rsid w:val="001E7709"/>
    <w:rsid w:val="001F34A0"/>
    <w:rsid w:val="00200B96"/>
    <w:rsid w:val="00210207"/>
    <w:rsid w:val="00210C31"/>
    <w:rsid w:val="00216DA7"/>
    <w:rsid w:val="00234017"/>
    <w:rsid w:val="002367CE"/>
    <w:rsid w:val="00237DF8"/>
    <w:rsid w:val="00261A01"/>
    <w:rsid w:val="00263B53"/>
    <w:rsid w:val="002736D3"/>
    <w:rsid w:val="00284583"/>
    <w:rsid w:val="00285829"/>
    <w:rsid w:val="00286CCA"/>
    <w:rsid w:val="00290438"/>
    <w:rsid w:val="00292DFD"/>
    <w:rsid w:val="0029425A"/>
    <w:rsid w:val="002B1144"/>
    <w:rsid w:val="002B26BB"/>
    <w:rsid w:val="002B40F0"/>
    <w:rsid w:val="002B55FE"/>
    <w:rsid w:val="002C509E"/>
    <w:rsid w:val="002D31D2"/>
    <w:rsid w:val="002E14A3"/>
    <w:rsid w:val="002F6A9C"/>
    <w:rsid w:val="002F794D"/>
    <w:rsid w:val="00305382"/>
    <w:rsid w:val="00312CCB"/>
    <w:rsid w:val="00313D6A"/>
    <w:rsid w:val="003220F8"/>
    <w:rsid w:val="003265B3"/>
    <w:rsid w:val="003424FE"/>
    <w:rsid w:val="00347D2F"/>
    <w:rsid w:val="003541AF"/>
    <w:rsid w:val="003545BD"/>
    <w:rsid w:val="00357A3B"/>
    <w:rsid w:val="00372914"/>
    <w:rsid w:val="00376039"/>
    <w:rsid w:val="00376F3B"/>
    <w:rsid w:val="00377B49"/>
    <w:rsid w:val="00382477"/>
    <w:rsid w:val="00390F6C"/>
    <w:rsid w:val="00391777"/>
    <w:rsid w:val="00392006"/>
    <w:rsid w:val="003A0768"/>
    <w:rsid w:val="003C2E46"/>
    <w:rsid w:val="003E164F"/>
    <w:rsid w:val="003F0EC7"/>
    <w:rsid w:val="003F312C"/>
    <w:rsid w:val="003F38D1"/>
    <w:rsid w:val="00401DF6"/>
    <w:rsid w:val="00402E4A"/>
    <w:rsid w:val="004036E4"/>
    <w:rsid w:val="00404BBE"/>
    <w:rsid w:val="00411F27"/>
    <w:rsid w:val="00423853"/>
    <w:rsid w:val="00430DF6"/>
    <w:rsid w:val="00450C89"/>
    <w:rsid w:val="00455A6E"/>
    <w:rsid w:val="004619F8"/>
    <w:rsid w:val="00470FDB"/>
    <w:rsid w:val="00483F5A"/>
    <w:rsid w:val="00487B83"/>
    <w:rsid w:val="0049395F"/>
    <w:rsid w:val="004A0D22"/>
    <w:rsid w:val="004A3D6B"/>
    <w:rsid w:val="004A6292"/>
    <w:rsid w:val="004B0A6C"/>
    <w:rsid w:val="004B16BE"/>
    <w:rsid w:val="004B31BD"/>
    <w:rsid w:val="004C045E"/>
    <w:rsid w:val="004C1EF7"/>
    <w:rsid w:val="004C2AE6"/>
    <w:rsid w:val="004C59B1"/>
    <w:rsid w:val="004D02BB"/>
    <w:rsid w:val="004D2149"/>
    <w:rsid w:val="004E17B7"/>
    <w:rsid w:val="004E59CE"/>
    <w:rsid w:val="004F0BF4"/>
    <w:rsid w:val="00507015"/>
    <w:rsid w:val="005152F5"/>
    <w:rsid w:val="00517DC7"/>
    <w:rsid w:val="005228C8"/>
    <w:rsid w:val="005267E2"/>
    <w:rsid w:val="00526A2F"/>
    <w:rsid w:val="005307C9"/>
    <w:rsid w:val="00530A17"/>
    <w:rsid w:val="00535018"/>
    <w:rsid w:val="00551461"/>
    <w:rsid w:val="0055339B"/>
    <w:rsid w:val="00573922"/>
    <w:rsid w:val="00583913"/>
    <w:rsid w:val="00586F7C"/>
    <w:rsid w:val="00590079"/>
    <w:rsid w:val="005945BB"/>
    <w:rsid w:val="00595509"/>
    <w:rsid w:val="00596965"/>
    <w:rsid w:val="005972FE"/>
    <w:rsid w:val="005A2C5B"/>
    <w:rsid w:val="005A4F5A"/>
    <w:rsid w:val="005B6421"/>
    <w:rsid w:val="005C1DC5"/>
    <w:rsid w:val="005C495A"/>
    <w:rsid w:val="005D5679"/>
    <w:rsid w:val="005E23D8"/>
    <w:rsid w:val="005E33CA"/>
    <w:rsid w:val="005E3DD7"/>
    <w:rsid w:val="005E3DF7"/>
    <w:rsid w:val="005E7262"/>
    <w:rsid w:val="005F308E"/>
    <w:rsid w:val="006019BC"/>
    <w:rsid w:val="00605CE6"/>
    <w:rsid w:val="006216CF"/>
    <w:rsid w:val="00625944"/>
    <w:rsid w:val="006320A5"/>
    <w:rsid w:val="00641F1D"/>
    <w:rsid w:val="00647E64"/>
    <w:rsid w:val="006563A5"/>
    <w:rsid w:val="00656F04"/>
    <w:rsid w:val="00657ADE"/>
    <w:rsid w:val="0066104F"/>
    <w:rsid w:val="006663B3"/>
    <w:rsid w:val="00675A25"/>
    <w:rsid w:val="00675BAF"/>
    <w:rsid w:val="0067730C"/>
    <w:rsid w:val="00687E6D"/>
    <w:rsid w:val="006A3578"/>
    <w:rsid w:val="006A5A98"/>
    <w:rsid w:val="006B09D1"/>
    <w:rsid w:val="006E317F"/>
    <w:rsid w:val="006F3448"/>
    <w:rsid w:val="0070705F"/>
    <w:rsid w:val="00707A1F"/>
    <w:rsid w:val="007119DD"/>
    <w:rsid w:val="00716069"/>
    <w:rsid w:val="0072442C"/>
    <w:rsid w:val="0072524E"/>
    <w:rsid w:val="00737D08"/>
    <w:rsid w:val="00737D89"/>
    <w:rsid w:val="007407A2"/>
    <w:rsid w:val="007421FA"/>
    <w:rsid w:val="00742A09"/>
    <w:rsid w:val="00747A26"/>
    <w:rsid w:val="00747CAC"/>
    <w:rsid w:val="00747E08"/>
    <w:rsid w:val="00747F87"/>
    <w:rsid w:val="0075087A"/>
    <w:rsid w:val="00755B22"/>
    <w:rsid w:val="00763697"/>
    <w:rsid w:val="0077008E"/>
    <w:rsid w:val="007A326A"/>
    <w:rsid w:val="007A79F0"/>
    <w:rsid w:val="007B46B9"/>
    <w:rsid w:val="007B5BD9"/>
    <w:rsid w:val="007C1B19"/>
    <w:rsid w:val="007C1F79"/>
    <w:rsid w:val="007E1A1A"/>
    <w:rsid w:val="007E233A"/>
    <w:rsid w:val="007F48EF"/>
    <w:rsid w:val="007F7B84"/>
    <w:rsid w:val="00800A3C"/>
    <w:rsid w:val="00802522"/>
    <w:rsid w:val="008032EE"/>
    <w:rsid w:val="00803641"/>
    <w:rsid w:val="0080531F"/>
    <w:rsid w:val="008112A5"/>
    <w:rsid w:val="008153DA"/>
    <w:rsid w:val="00821BBF"/>
    <w:rsid w:val="0084489A"/>
    <w:rsid w:val="00853951"/>
    <w:rsid w:val="00870876"/>
    <w:rsid w:val="00871227"/>
    <w:rsid w:val="00875D67"/>
    <w:rsid w:val="00876174"/>
    <w:rsid w:val="00896EF8"/>
    <w:rsid w:val="008A5E2A"/>
    <w:rsid w:val="008B2320"/>
    <w:rsid w:val="008B2B89"/>
    <w:rsid w:val="008C3183"/>
    <w:rsid w:val="008D24EF"/>
    <w:rsid w:val="008F5E22"/>
    <w:rsid w:val="00900535"/>
    <w:rsid w:val="00907029"/>
    <w:rsid w:val="009405C0"/>
    <w:rsid w:val="00943044"/>
    <w:rsid w:val="00957AE7"/>
    <w:rsid w:val="00970567"/>
    <w:rsid w:val="009841DA"/>
    <w:rsid w:val="009952B6"/>
    <w:rsid w:val="009A532C"/>
    <w:rsid w:val="009A5F9C"/>
    <w:rsid w:val="009B458F"/>
    <w:rsid w:val="009C073D"/>
    <w:rsid w:val="009C2269"/>
    <w:rsid w:val="009C3FB1"/>
    <w:rsid w:val="009D12F3"/>
    <w:rsid w:val="009D1554"/>
    <w:rsid w:val="009F2F82"/>
    <w:rsid w:val="009F71BB"/>
    <w:rsid w:val="00A00F0B"/>
    <w:rsid w:val="00A07CAA"/>
    <w:rsid w:val="00A12A6A"/>
    <w:rsid w:val="00A13370"/>
    <w:rsid w:val="00A14212"/>
    <w:rsid w:val="00A17186"/>
    <w:rsid w:val="00A268D4"/>
    <w:rsid w:val="00A330DC"/>
    <w:rsid w:val="00A4123D"/>
    <w:rsid w:val="00A52C91"/>
    <w:rsid w:val="00A5410B"/>
    <w:rsid w:val="00A55FE0"/>
    <w:rsid w:val="00A63140"/>
    <w:rsid w:val="00A80472"/>
    <w:rsid w:val="00AB4692"/>
    <w:rsid w:val="00AB474B"/>
    <w:rsid w:val="00AC1A76"/>
    <w:rsid w:val="00AC27BC"/>
    <w:rsid w:val="00AC4D69"/>
    <w:rsid w:val="00AE58B1"/>
    <w:rsid w:val="00AE5AF6"/>
    <w:rsid w:val="00AF3F1A"/>
    <w:rsid w:val="00AF4E93"/>
    <w:rsid w:val="00B01DDF"/>
    <w:rsid w:val="00B033CA"/>
    <w:rsid w:val="00B154BA"/>
    <w:rsid w:val="00B15B48"/>
    <w:rsid w:val="00B23290"/>
    <w:rsid w:val="00B34E3D"/>
    <w:rsid w:val="00B35B22"/>
    <w:rsid w:val="00B3677B"/>
    <w:rsid w:val="00B44279"/>
    <w:rsid w:val="00B44FFA"/>
    <w:rsid w:val="00B5336A"/>
    <w:rsid w:val="00B55D91"/>
    <w:rsid w:val="00B733F4"/>
    <w:rsid w:val="00B736A3"/>
    <w:rsid w:val="00B73FB4"/>
    <w:rsid w:val="00B74AA1"/>
    <w:rsid w:val="00B76693"/>
    <w:rsid w:val="00B824EB"/>
    <w:rsid w:val="00B97FB3"/>
    <w:rsid w:val="00BA19B1"/>
    <w:rsid w:val="00BA57B0"/>
    <w:rsid w:val="00BB4F9C"/>
    <w:rsid w:val="00BC6C57"/>
    <w:rsid w:val="00BD16B8"/>
    <w:rsid w:val="00BE03C9"/>
    <w:rsid w:val="00BE2F86"/>
    <w:rsid w:val="00C2121A"/>
    <w:rsid w:val="00C21452"/>
    <w:rsid w:val="00C34163"/>
    <w:rsid w:val="00C41E8F"/>
    <w:rsid w:val="00C42D38"/>
    <w:rsid w:val="00C44FAF"/>
    <w:rsid w:val="00C465A6"/>
    <w:rsid w:val="00C46ACA"/>
    <w:rsid w:val="00C47075"/>
    <w:rsid w:val="00C60EB2"/>
    <w:rsid w:val="00C64883"/>
    <w:rsid w:val="00C67F75"/>
    <w:rsid w:val="00C73CB2"/>
    <w:rsid w:val="00C75CDC"/>
    <w:rsid w:val="00C7721F"/>
    <w:rsid w:val="00C77ADF"/>
    <w:rsid w:val="00C80766"/>
    <w:rsid w:val="00C8245D"/>
    <w:rsid w:val="00CA00A2"/>
    <w:rsid w:val="00CA645F"/>
    <w:rsid w:val="00CB0130"/>
    <w:rsid w:val="00CB312C"/>
    <w:rsid w:val="00CB6D6D"/>
    <w:rsid w:val="00CC114E"/>
    <w:rsid w:val="00CC3537"/>
    <w:rsid w:val="00CD1FDA"/>
    <w:rsid w:val="00CD48B6"/>
    <w:rsid w:val="00CD7007"/>
    <w:rsid w:val="00CD7DB9"/>
    <w:rsid w:val="00CE4EE2"/>
    <w:rsid w:val="00D00500"/>
    <w:rsid w:val="00D25C24"/>
    <w:rsid w:val="00D363C8"/>
    <w:rsid w:val="00D36798"/>
    <w:rsid w:val="00D42849"/>
    <w:rsid w:val="00D442D6"/>
    <w:rsid w:val="00D476A1"/>
    <w:rsid w:val="00D5525F"/>
    <w:rsid w:val="00D55A11"/>
    <w:rsid w:val="00D56C75"/>
    <w:rsid w:val="00D667FA"/>
    <w:rsid w:val="00D71D5E"/>
    <w:rsid w:val="00D77638"/>
    <w:rsid w:val="00D90DAE"/>
    <w:rsid w:val="00D97F34"/>
    <w:rsid w:val="00DA33DA"/>
    <w:rsid w:val="00DB198E"/>
    <w:rsid w:val="00DB429C"/>
    <w:rsid w:val="00DB6706"/>
    <w:rsid w:val="00DC73A0"/>
    <w:rsid w:val="00DD2533"/>
    <w:rsid w:val="00DE5DDD"/>
    <w:rsid w:val="00DF2422"/>
    <w:rsid w:val="00DF45AC"/>
    <w:rsid w:val="00E04AD9"/>
    <w:rsid w:val="00E126F7"/>
    <w:rsid w:val="00E133F7"/>
    <w:rsid w:val="00E15BF0"/>
    <w:rsid w:val="00E24844"/>
    <w:rsid w:val="00E25C07"/>
    <w:rsid w:val="00E32087"/>
    <w:rsid w:val="00E3463E"/>
    <w:rsid w:val="00E35505"/>
    <w:rsid w:val="00E45EF0"/>
    <w:rsid w:val="00E55039"/>
    <w:rsid w:val="00E67568"/>
    <w:rsid w:val="00E72B97"/>
    <w:rsid w:val="00E72D31"/>
    <w:rsid w:val="00E7484C"/>
    <w:rsid w:val="00E76B59"/>
    <w:rsid w:val="00E76F1F"/>
    <w:rsid w:val="00E772E2"/>
    <w:rsid w:val="00E81D75"/>
    <w:rsid w:val="00E8251B"/>
    <w:rsid w:val="00E82A84"/>
    <w:rsid w:val="00E83A69"/>
    <w:rsid w:val="00E936F6"/>
    <w:rsid w:val="00EA3F7B"/>
    <w:rsid w:val="00EB09D1"/>
    <w:rsid w:val="00EB48E3"/>
    <w:rsid w:val="00EC025C"/>
    <w:rsid w:val="00EC17BF"/>
    <w:rsid w:val="00ED3BFF"/>
    <w:rsid w:val="00EE4706"/>
    <w:rsid w:val="00F009BA"/>
    <w:rsid w:val="00F0537F"/>
    <w:rsid w:val="00F05702"/>
    <w:rsid w:val="00F20951"/>
    <w:rsid w:val="00F33631"/>
    <w:rsid w:val="00F50687"/>
    <w:rsid w:val="00F55826"/>
    <w:rsid w:val="00F615D2"/>
    <w:rsid w:val="00F80ACC"/>
    <w:rsid w:val="00F846FE"/>
    <w:rsid w:val="00FA096F"/>
    <w:rsid w:val="00FA52D2"/>
    <w:rsid w:val="00FA5D94"/>
    <w:rsid w:val="00FA6A8F"/>
    <w:rsid w:val="00FB481C"/>
    <w:rsid w:val="00FB6C62"/>
    <w:rsid w:val="00FC2A50"/>
    <w:rsid w:val="00FC4ED8"/>
    <w:rsid w:val="00FC4FA3"/>
    <w:rsid w:val="00FD6793"/>
    <w:rsid w:val="00FE1B65"/>
    <w:rsid w:val="00FE47B2"/>
    <w:rsid w:val="00FE7FAE"/>
    <w:rsid w:val="01A23852"/>
    <w:rsid w:val="01FC3005"/>
    <w:rsid w:val="03152B65"/>
    <w:rsid w:val="039C205A"/>
    <w:rsid w:val="044B7977"/>
    <w:rsid w:val="046432B0"/>
    <w:rsid w:val="048936F8"/>
    <w:rsid w:val="053F0578"/>
    <w:rsid w:val="067A5661"/>
    <w:rsid w:val="06B84063"/>
    <w:rsid w:val="08E51DFD"/>
    <w:rsid w:val="08FB3D6D"/>
    <w:rsid w:val="09A3175B"/>
    <w:rsid w:val="0A5A7F03"/>
    <w:rsid w:val="0B4D19D9"/>
    <w:rsid w:val="0E172BB2"/>
    <w:rsid w:val="0E610A7A"/>
    <w:rsid w:val="0EAF5799"/>
    <w:rsid w:val="0F626E14"/>
    <w:rsid w:val="0FAA1AD2"/>
    <w:rsid w:val="10C23306"/>
    <w:rsid w:val="12FC7AE9"/>
    <w:rsid w:val="138447BB"/>
    <w:rsid w:val="1581636F"/>
    <w:rsid w:val="170A0FF2"/>
    <w:rsid w:val="17635ED3"/>
    <w:rsid w:val="17C92505"/>
    <w:rsid w:val="17D52CEB"/>
    <w:rsid w:val="180C1C6B"/>
    <w:rsid w:val="18592FFB"/>
    <w:rsid w:val="19664629"/>
    <w:rsid w:val="19CA582F"/>
    <w:rsid w:val="19E95AC0"/>
    <w:rsid w:val="1A9B2C54"/>
    <w:rsid w:val="1B7B1FA7"/>
    <w:rsid w:val="1BEB7BC2"/>
    <w:rsid w:val="1D0F58F3"/>
    <w:rsid w:val="1D330C25"/>
    <w:rsid w:val="1DBD7B76"/>
    <w:rsid w:val="20437211"/>
    <w:rsid w:val="206D378E"/>
    <w:rsid w:val="21D11902"/>
    <w:rsid w:val="228D31E8"/>
    <w:rsid w:val="23261DBC"/>
    <w:rsid w:val="23581E0F"/>
    <w:rsid w:val="23C75733"/>
    <w:rsid w:val="23E92278"/>
    <w:rsid w:val="24E620E4"/>
    <w:rsid w:val="25193025"/>
    <w:rsid w:val="253D22F7"/>
    <w:rsid w:val="259F1E96"/>
    <w:rsid w:val="26A904A3"/>
    <w:rsid w:val="275B6E45"/>
    <w:rsid w:val="27754E9D"/>
    <w:rsid w:val="29B21C84"/>
    <w:rsid w:val="2A3B4FEB"/>
    <w:rsid w:val="2B1D7DA9"/>
    <w:rsid w:val="2B8E081E"/>
    <w:rsid w:val="2BA33C14"/>
    <w:rsid w:val="2BDE7D1E"/>
    <w:rsid w:val="2BF91718"/>
    <w:rsid w:val="2D38538D"/>
    <w:rsid w:val="2E1D7DB4"/>
    <w:rsid w:val="2F310D61"/>
    <w:rsid w:val="31107D14"/>
    <w:rsid w:val="33375B56"/>
    <w:rsid w:val="34222FEF"/>
    <w:rsid w:val="347D5226"/>
    <w:rsid w:val="356E72BE"/>
    <w:rsid w:val="36A92D27"/>
    <w:rsid w:val="37376A43"/>
    <w:rsid w:val="38FF561B"/>
    <w:rsid w:val="39553AED"/>
    <w:rsid w:val="39C14309"/>
    <w:rsid w:val="3A54174D"/>
    <w:rsid w:val="3ACB3D70"/>
    <w:rsid w:val="3B497692"/>
    <w:rsid w:val="3B554279"/>
    <w:rsid w:val="3BFD0DBF"/>
    <w:rsid w:val="3CC32488"/>
    <w:rsid w:val="3DDA418F"/>
    <w:rsid w:val="3E4D7489"/>
    <w:rsid w:val="3ECD4126"/>
    <w:rsid w:val="40296CBA"/>
    <w:rsid w:val="40A3634F"/>
    <w:rsid w:val="40CD478E"/>
    <w:rsid w:val="419811F3"/>
    <w:rsid w:val="41E87B9A"/>
    <w:rsid w:val="42755911"/>
    <w:rsid w:val="43B96C59"/>
    <w:rsid w:val="44480C4E"/>
    <w:rsid w:val="4545323B"/>
    <w:rsid w:val="456932CB"/>
    <w:rsid w:val="45694079"/>
    <w:rsid w:val="45AA671F"/>
    <w:rsid w:val="4689005F"/>
    <w:rsid w:val="47F7315D"/>
    <w:rsid w:val="48245DBE"/>
    <w:rsid w:val="491A2764"/>
    <w:rsid w:val="49284087"/>
    <w:rsid w:val="4A12266E"/>
    <w:rsid w:val="4A4902C6"/>
    <w:rsid w:val="4AA64B8F"/>
    <w:rsid w:val="4B567DB0"/>
    <w:rsid w:val="4C590B42"/>
    <w:rsid w:val="4C84129C"/>
    <w:rsid w:val="4CCE48D3"/>
    <w:rsid w:val="4DF071B6"/>
    <w:rsid w:val="4E676746"/>
    <w:rsid w:val="506E1B1D"/>
    <w:rsid w:val="50D6196E"/>
    <w:rsid w:val="50D77EC4"/>
    <w:rsid w:val="51082F03"/>
    <w:rsid w:val="51AF3FF1"/>
    <w:rsid w:val="525F4FAE"/>
    <w:rsid w:val="54120E22"/>
    <w:rsid w:val="542C6662"/>
    <w:rsid w:val="550911A1"/>
    <w:rsid w:val="55F63913"/>
    <w:rsid w:val="560B2A0C"/>
    <w:rsid w:val="56DB1CD6"/>
    <w:rsid w:val="57007CCD"/>
    <w:rsid w:val="579F6491"/>
    <w:rsid w:val="58802726"/>
    <w:rsid w:val="58A426A0"/>
    <w:rsid w:val="591C7C32"/>
    <w:rsid w:val="59823EC2"/>
    <w:rsid w:val="59F94661"/>
    <w:rsid w:val="5AC474F5"/>
    <w:rsid w:val="5AF510C9"/>
    <w:rsid w:val="5AFE6A30"/>
    <w:rsid w:val="5BE5077E"/>
    <w:rsid w:val="5C68778C"/>
    <w:rsid w:val="5E7947C3"/>
    <w:rsid w:val="5F196DCA"/>
    <w:rsid w:val="5F767D68"/>
    <w:rsid w:val="5FA15F09"/>
    <w:rsid w:val="61383D2D"/>
    <w:rsid w:val="62825917"/>
    <w:rsid w:val="64774C4F"/>
    <w:rsid w:val="64D26C65"/>
    <w:rsid w:val="664C53D1"/>
    <w:rsid w:val="66922C53"/>
    <w:rsid w:val="6788240A"/>
    <w:rsid w:val="69A7537B"/>
    <w:rsid w:val="6A14564C"/>
    <w:rsid w:val="6A9B0601"/>
    <w:rsid w:val="6B463C95"/>
    <w:rsid w:val="6DE6757B"/>
    <w:rsid w:val="6E976C16"/>
    <w:rsid w:val="6F6C68CE"/>
    <w:rsid w:val="6F6F087B"/>
    <w:rsid w:val="6F8A0A25"/>
    <w:rsid w:val="6FF21C7C"/>
    <w:rsid w:val="6FFB382C"/>
    <w:rsid w:val="70514BDC"/>
    <w:rsid w:val="70EA77C2"/>
    <w:rsid w:val="70FD3E25"/>
    <w:rsid w:val="74544897"/>
    <w:rsid w:val="749B1248"/>
    <w:rsid w:val="752E08BC"/>
    <w:rsid w:val="754F3D19"/>
    <w:rsid w:val="757218BA"/>
    <w:rsid w:val="758D34CB"/>
    <w:rsid w:val="75DC7F21"/>
    <w:rsid w:val="76B959A6"/>
    <w:rsid w:val="786223C2"/>
    <w:rsid w:val="797B6B75"/>
    <w:rsid w:val="7B0965AA"/>
    <w:rsid w:val="7C587FEB"/>
    <w:rsid w:val="7C9B2EFD"/>
    <w:rsid w:val="7E184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0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widowControl/>
      <w:autoSpaceDE w:val="0"/>
      <w:autoSpaceDN w:val="0"/>
      <w:spacing w:before="100" w:beforeLines="100" w:after="50" w:afterLines="50" w:line="240" w:lineRule="auto"/>
      <w:jc w:val="center"/>
      <w:outlineLvl w:val="1"/>
    </w:pPr>
    <w:rPr>
      <w:rFonts w:ascii="Verdana" w:hAnsi="Verdana" w:eastAsia="黑体" w:cs="宋体"/>
      <w:b/>
      <w:kern w:val="0"/>
      <w:sz w:val="28"/>
      <w:szCs w:val="32"/>
      <w:lang w:val="zh-CN"/>
    </w:rPr>
  </w:style>
  <w:style w:type="paragraph" w:styleId="4">
    <w:name w:val="heading 3"/>
    <w:basedOn w:val="1"/>
    <w:next w:val="1"/>
    <w:link w:val="24"/>
    <w:qFormat/>
    <w:uiPriority w:val="0"/>
    <w:pPr>
      <w:keepNext/>
      <w:widowControl/>
      <w:spacing w:before="100" w:beforeLines="100" w:after="100" w:afterLines="100" w:line="240" w:lineRule="auto"/>
      <w:jc w:val="left"/>
      <w:outlineLvl w:val="2"/>
    </w:pPr>
    <w:rPr>
      <w:rFonts w:ascii="宋体" w:hAnsi="宋体" w:cs="宋体"/>
      <w:b/>
      <w:bCs/>
      <w:kern w:val="0"/>
      <w:sz w:val="24"/>
      <w:szCs w:val="27"/>
    </w:rPr>
  </w:style>
  <w:style w:type="paragraph" w:styleId="5">
    <w:name w:val="heading 4"/>
    <w:basedOn w:val="1"/>
    <w:next w:val="1"/>
    <w:unhideWhenUsed/>
    <w:qFormat/>
    <w:uiPriority w:val="0"/>
    <w:pPr>
      <w:keepNext/>
      <w:keepLines/>
      <w:spacing w:before="100" w:after="100" w:line="240" w:lineRule="auto"/>
      <w:outlineLvl w:val="3"/>
    </w:pPr>
    <w:rPr>
      <w:rFonts w:ascii="Arial" w:hAnsi="Arial"/>
      <w:b/>
    </w:rPr>
  </w:style>
  <w:style w:type="paragraph" w:styleId="6">
    <w:name w:val="heading 5"/>
    <w:basedOn w:val="1"/>
    <w:next w:val="1"/>
    <w:unhideWhenUsed/>
    <w:qFormat/>
    <w:uiPriority w:val="0"/>
    <w:pPr>
      <w:ind w:firstLine="723" w:firstLineChars="200"/>
      <w:outlineLvl w:val="4"/>
    </w:p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qFormat/>
    <w:uiPriority w:val="0"/>
    <w:pPr>
      <w:tabs>
        <w:tab w:val="center" w:pos="4153"/>
        <w:tab w:val="right" w:pos="8306"/>
      </w:tabs>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styleId="19">
    <w:name w:val="FollowedHyperlink"/>
    <w:basedOn w:val="16"/>
    <w:qFormat/>
    <w:uiPriority w:val="0"/>
    <w:rPr>
      <w:color w:val="000000"/>
      <w:sz w:val="18"/>
      <w:szCs w:val="18"/>
      <w:u w:val="none"/>
    </w:rPr>
  </w:style>
  <w:style w:type="character" w:styleId="20">
    <w:name w:val="Hyperlink"/>
    <w:basedOn w:val="16"/>
    <w:qFormat/>
    <w:uiPriority w:val="99"/>
    <w:rPr>
      <w:color w:val="000000"/>
      <w:sz w:val="18"/>
      <w:szCs w:val="18"/>
      <w:u w:val="none"/>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styleId="23">
    <w:name w:val="List Paragraph"/>
    <w:basedOn w:val="1"/>
    <w:qFormat/>
    <w:uiPriority w:val="34"/>
    <w:pPr>
      <w:ind w:firstLine="420" w:firstLineChars="200"/>
    </w:pPr>
  </w:style>
  <w:style w:type="character" w:customStyle="1" w:styleId="24">
    <w:name w:val="标题 3 字符"/>
    <w:link w:val="4"/>
    <w:qFormat/>
    <w:uiPriority w:val="0"/>
    <w:rPr>
      <w:rFonts w:ascii="宋体" w:hAnsi="宋体" w:cs="宋体"/>
      <w:b/>
      <w:bCs/>
      <w:kern w:val="0"/>
      <w:sz w:val="24"/>
      <w:szCs w:val="27"/>
    </w:rPr>
  </w:style>
  <w:style w:type="character" w:customStyle="1" w:styleId="25">
    <w:name w:val="标题 2 字符"/>
    <w:link w:val="3"/>
    <w:qFormat/>
    <w:uiPriority w:val="0"/>
    <w:rPr>
      <w:rFonts w:ascii="Verdana" w:hAnsi="Verdana" w:eastAsia="黑体" w:cs="宋体"/>
      <w:b/>
      <w:kern w:val="0"/>
      <w:sz w:val="28"/>
      <w:szCs w:val="32"/>
      <w:lang w:val="zh-CN"/>
    </w:rPr>
  </w:style>
  <w:style w:type="character" w:customStyle="1" w:styleId="26">
    <w:name w:val="批注框文本 字符"/>
    <w:basedOn w:val="16"/>
    <w:link w:val="8"/>
    <w:qFormat/>
    <w:uiPriority w:val="0"/>
    <w:rPr>
      <w:kern w:val="2"/>
      <w:sz w:val="18"/>
      <w:szCs w:val="18"/>
    </w:rPr>
  </w:style>
  <w:style w:type="character" w:customStyle="1" w:styleId="27">
    <w:name w:val="标题 1 字符"/>
    <w:basedOn w:val="16"/>
    <w:link w:val="2"/>
    <w:qFormat/>
    <w:uiPriority w:val="0"/>
    <w:rPr>
      <w:b/>
      <w:bCs/>
      <w:kern w:val="44"/>
      <w:sz w:val="44"/>
      <w:szCs w:val="44"/>
    </w:rPr>
  </w:style>
  <w:style w:type="paragraph" w:customStyle="1" w:styleId="28">
    <w:name w:val="TOC 标题1"/>
    <w:basedOn w:val="2"/>
    <w:next w:val="1"/>
    <w:unhideWhenUsed/>
    <w:qFormat/>
    <w:uiPriority w:val="39"/>
    <w:pPr>
      <w:widowControl/>
      <w:adjustRightInd/>
      <w:snapToGrid/>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styleId="29">
    <w:name w:val="Placeholder Text"/>
    <w:basedOn w:val="16"/>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915DB-D22B-4A75-B9BD-8997D1A54FC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4062</Words>
  <Characters>4145</Characters>
  <Lines>72</Lines>
  <Paragraphs>20</Paragraphs>
  <TotalTime>16</TotalTime>
  <ScaleCrop>false</ScaleCrop>
  <LinksUpToDate>false</LinksUpToDate>
  <CharactersWithSpaces>4167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2022-07-06T03:08:00Z</dcterms:created>
  <dc:creator>王锐</dc:creator>
  <cp:lastModifiedBy>jf</cp:lastModifiedBy>
  <cp:lastPrinted>2021-11-25T06:03:00Z</cp:lastPrinted>
  <dcterms:modified xsi:type="dcterms:W3CDTF">2026-04-10T03:10:00Z</dcterms:modified>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BDD8C7CAE6F948A19D09DD9B8AC5DC88_13</vt:lpwstr>
  </property>
  <property fmtid="{D5CDD505-2E9C-101B-9397-08002B2CF9AE}" pid="4" name="KSOTemplateDocerSaveRecord">
    <vt:lpwstr>eyJoZGlkIjoiYTc2ZGZiNzZiNDVlOGViOWVmM2JhOTY0NGJkNjUyYzgiLCJ1c2VySWQiOiI0NDY5ODI3NjkifQ==</vt:lpwstr>
  </property>
</Properties>
</file>