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6708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关于本次案例征集工作的补充说明</w:t>
      </w:r>
    </w:p>
    <w:bookmarkEnd w:id="0"/>
    <w:p w14:paraId="642620BA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3EF89512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一、执行单位</w:t>
      </w:r>
    </w:p>
    <w:p w14:paraId="3BED3A2D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本次行动由以下单位共同执行（排名不分先后）：</w:t>
      </w:r>
    </w:p>
    <w:p w14:paraId="5DF1FD3C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华南数字经济（广东）有限公司</w:t>
      </w:r>
    </w:p>
    <w:p w14:paraId="7CFE7A47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广东网联天下科技有限公司</w:t>
      </w:r>
    </w:p>
    <w:p w14:paraId="5CAB5A8F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数智经济联盟其他成员单位（根据实际情况增补）</w:t>
      </w:r>
    </w:p>
    <w:p w14:paraId="767D2438">
      <w:pPr>
        <w:rPr>
          <w:rFonts w:hint="eastAsia" w:ascii="微软雅黑" w:hAnsi="微软雅黑" w:eastAsia="微软雅黑" w:cs="微软雅黑"/>
          <w:sz w:val="28"/>
          <w:szCs w:val="28"/>
        </w:rPr>
      </w:pPr>
    </w:p>
    <w:p w14:paraId="59289E34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二、收费标准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715"/>
        <w:gridCol w:w="1942"/>
        <w:gridCol w:w="2982"/>
      </w:tblGrid>
      <w:tr w14:paraId="7262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noWrap w:val="0"/>
            <w:vAlign w:val="top"/>
          </w:tcPr>
          <w:p w14:paraId="3CBCCC20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序号</w:t>
            </w:r>
          </w:p>
        </w:tc>
        <w:tc>
          <w:tcPr>
            <w:tcW w:w="2755" w:type="dxa"/>
            <w:noWrap w:val="0"/>
            <w:vAlign w:val="top"/>
          </w:tcPr>
          <w:p w14:paraId="5F4D8461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项目</w:t>
            </w:r>
          </w:p>
        </w:tc>
        <w:tc>
          <w:tcPr>
            <w:tcW w:w="1964" w:type="dxa"/>
            <w:noWrap w:val="0"/>
            <w:vAlign w:val="top"/>
          </w:tcPr>
          <w:p w14:paraId="74495216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收费标准</w:t>
            </w:r>
          </w:p>
        </w:tc>
        <w:tc>
          <w:tcPr>
            <w:tcW w:w="3020" w:type="dxa"/>
            <w:noWrap w:val="0"/>
            <w:vAlign w:val="top"/>
          </w:tcPr>
          <w:p w14:paraId="11F7A1F2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说明</w:t>
            </w:r>
          </w:p>
        </w:tc>
      </w:tr>
      <w:tr w14:paraId="57A76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noWrap w:val="0"/>
            <w:vAlign w:val="top"/>
          </w:tcPr>
          <w:p w14:paraId="4F5CA1FD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1</w:t>
            </w:r>
          </w:p>
        </w:tc>
        <w:tc>
          <w:tcPr>
            <w:tcW w:w="2755" w:type="dxa"/>
            <w:noWrap w:val="0"/>
            <w:vAlign w:val="top"/>
          </w:tcPr>
          <w:p w14:paraId="6FCDACC8">
            <w:pPr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案例征集</w:t>
            </w:r>
          </w:p>
        </w:tc>
        <w:tc>
          <w:tcPr>
            <w:tcW w:w="1964" w:type="dxa"/>
            <w:noWrap w:val="0"/>
            <w:vAlign w:val="top"/>
          </w:tcPr>
          <w:p w14:paraId="552EEF41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0元</w:t>
            </w:r>
          </w:p>
        </w:tc>
        <w:tc>
          <w:tcPr>
            <w:tcW w:w="3020" w:type="dxa"/>
            <w:noWrap w:val="0"/>
            <w:vAlign w:val="top"/>
          </w:tcPr>
          <w:p w14:paraId="214B8CDB">
            <w:pPr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面向全国公开征集，不收取任何报名费用</w:t>
            </w:r>
          </w:p>
        </w:tc>
      </w:tr>
      <w:tr w14:paraId="5A282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noWrap w:val="0"/>
            <w:vAlign w:val="top"/>
          </w:tcPr>
          <w:p w14:paraId="2C6387C8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2</w:t>
            </w:r>
          </w:p>
        </w:tc>
        <w:tc>
          <w:tcPr>
            <w:tcW w:w="2755" w:type="dxa"/>
            <w:noWrap w:val="0"/>
            <w:vAlign w:val="top"/>
          </w:tcPr>
          <w:p w14:paraId="32D87C51">
            <w:pPr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案例评审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ab/>
            </w:r>
          </w:p>
        </w:tc>
        <w:tc>
          <w:tcPr>
            <w:tcW w:w="1964" w:type="dxa"/>
            <w:noWrap w:val="0"/>
            <w:vAlign w:val="top"/>
          </w:tcPr>
          <w:p w14:paraId="504CD3CD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0元</w:t>
            </w:r>
          </w:p>
        </w:tc>
        <w:tc>
          <w:tcPr>
            <w:tcW w:w="3020" w:type="dxa"/>
            <w:noWrap w:val="0"/>
            <w:vAlign w:val="top"/>
          </w:tcPr>
          <w:p w14:paraId="71074446">
            <w:pPr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专家评审委员会独立评审，不以收费作为入选依据</w:t>
            </w:r>
          </w:p>
        </w:tc>
      </w:tr>
      <w:tr w14:paraId="74FF1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noWrap w:val="0"/>
            <w:vAlign w:val="top"/>
          </w:tcPr>
          <w:p w14:paraId="0BEA7622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3</w:t>
            </w:r>
          </w:p>
        </w:tc>
        <w:tc>
          <w:tcPr>
            <w:tcW w:w="2755" w:type="dxa"/>
            <w:noWrap w:val="0"/>
            <w:vAlign w:val="top"/>
          </w:tcPr>
          <w:p w14:paraId="4719C167">
            <w:pPr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案例专业辅导（可选）</w:t>
            </w:r>
          </w:p>
        </w:tc>
        <w:tc>
          <w:tcPr>
            <w:tcW w:w="1964" w:type="dxa"/>
            <w:noWrap w:val="0"/>
            <w:vAlign w:val="top"/>
          </w:tcPr>
          <w:p w14:paraId="17F62635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500元/案例</w:t>
            </w:r>
          </w:p>
        </w:tc>
        <w:tc>
          <w:tcPr>
            <w:tcW w:w="3020" w:type="dxa"/>
            <w:noWrap w:val="0"/>
            <w:vAlign w:val="top"/>
          </w:tcPr>
          <w:p w14:paraId="3F57E597">
            <w:pPr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为申报单位提供案例材料的专业咨询、逻辑梳理、亮点提炼、结构优化等服务。申报单位自愿选择，不影响评审结果</w:t>
            </w:r>
          </w:p>
        </w:tc>
      </w:tr>
      <w:tr w14:paraId="1E391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noWrap w:val="0"/>
            <w:vAlign w:val="top"/>
          </w:tcPr>
          <w:p w14:paraId="6C710D6B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4</w:t>
            </w:r>
          </w:p>
        </w:tc>
        <w:tc>
          <w:tcPr>
            <w:tcW w:w="2755" w:type="dxa"/>
            <w:noWrap w:val="0"/>
            <w:vAlign w:val="top"/>
          </w:tcPr>
          <w:p w14:paraId="137C867F">
            <w:pPr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案例全案撰写（可选）</w:t>
            </w:r>
          </w:p>
        </w:tc>
        <w:tc>
          <w:tcPr>
            <w:tcW w:w="1964" w:type="dxa"/>
            <w:noWrap w:val="0"/>
            <w:vAlign w:val="top"/>
          </w:tcPr>
          <w:p w14:paraId="40519E69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2000元/案例</w:t>
            </w:r>
          </w:p>
        </w:tc>
        <w:tc>
          <w:tcPr>
            <w:tcW w:w="3020" w:type="dxa"/>
            <w:noWrap w:val="0"/>
            <w:vAlign w:val="top"/>
          </w:tcPr>
          <w:p w14:paraId="4587D9B6">
            <w:pPr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根据申报单位提供的原始素材，代为整理撰写全套申报材料。申报单位自愿选择，不影响评审结果</w:t>
            </w:r>
          </w:p>
        </w:tc>
      </w:tr>
      <w:tr w14:paraId="2C472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noWrap w:val="0"/>
            <w:vAlign w:val="top"/>
          </w:tcPr>
          <w:p w14:paraId="0C33174B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5</w:t>
            </w:r>
          </w:p>
        </w:tc>
        <w:tc>
          <w:tcPr>
            <w:tcW w:w="2755" w:type="dxa"/>
            <w:noWrap w:val="0"/>
            <w:vAlign w:val="top"/>
          </w:tcPr>
          <w:p w14:paraId="7F686898">
            <w:pPr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案例汇编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ab/>
            </w:r>
          </w:p>
        </w:tc>
        <w:tc>
          <w:tcPr>
            <w:tcW w:w="1964" w:type="dxa"/>
            <w:noWrap w:val="0"/>
            <w:vAlign w:val="top"/>
          </w:tcPr>
          <w:p w14:paraId="3F9ED461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0元</w:t>
            </w:r>
          </w:p>
        </w:tc>
        <w:tc>
          <w:tcPr>
            <w:tcW w:w="3020" w:type="dxa"/>
            <w:noWrap w:val="0"/>
            <w:vAlign w:val="top"/>
          </w:tcPr>
          <w:p w14:paraId="4D6CAD8E">
            <w:pPr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入选案例免费编入《2026全国中小企业数字化转型典型案例方案集》，并获赠案例集（纸质版及电子版）。不收取任何汇编费用</w:t>
            </w:r>
          </w:p>
        </w:tc>
      </w:tr>
    </w:tbl>
    <w:p w14:paraId="1EAA58B2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说明：</w:t>
      </w:r>
    </w:p>
    <w:p w14:paraId="57F7DE6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案例征集、评审、入选及汇编完全免费。</w:t>
      </w:r>
    </w:p>
    <w:p w14:paraId="249E7F96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第3、4项为增值服务，由申报单位自愿选择，绝不与评审结果挂钩。</w:t>
      </w:r>
    </w:p>
    <w:p w14:paraId="079E7E21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任何以“确保入选”为由的额外收费行为均与本行动无关，欢迎监督举报。</w:t>
      </w:r>
    </w:p>
    <w:p w14:paraId="3B80291D">
      <w:pPr>
        <w:pStyle w:val="4"/>
        <w:ind w:firstLine="640"/>
        <w:rPr>
          <w:rFonts w:ascii="仿宋" w:hAnsi="仿宋" w:eastAsia="仿宋" w:cs="仿宋"/>
          <w:sz w:val="32"/>
          <w:szCs w:val="32"/>
        </w:rPr>
      </w:pPr>
    </w:p>
    <w:p w14:paraId="192311D3">
      <w:pPr>
        <w:pStyle w:val="4"/>
        <w:ind w:firstLine="0" w:firstLineChars="0"/>
        <w:rPr>
          <w:rFonts w:hint="eastAsia"/>
          <w:b/>
        </w:rPr>
      </w:pPr>
    </w:p>
    <w:p w14:paraId="063D6C70">
      <w:pPr>
        <w:pStyle w:val="4"/>
        <w:ind w:firstLine="482"/>
        <w:rPr>
          <w:rFonts w:hint="eastAsia"/>
          <w:b/>
        </w:rPr>
      </w:pPr>
    </w:p>
    <w:p w14:paraId="6072AC67"/>
    <w:sectPr>
      <w:pgSz w:w="11906" w:h="16838"/>
      <w:pgMar w:top="1440" w:right="190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0D9E9"/>
    <w:multiLevelType w:val="singleLevel"/>
    <w:tmpl w:val="BA90D9E9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06CCD"/>
    <w:rsid w:val="4360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首行缩进"/>
    <w:basedOn w:val="1"/>
    <w:qFormat/>
    <w:uiPriority w:val="0"/>
    <w:pPr>
      <w:spacing w:line="360" w:lineRule="auto"/>
      <w:ind w:firstLine="480" w:firstLineChars="20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2026-06-29T03:03:00Z</dcterms:created>
  <dc:creator>jf</dc:creator>
  <cp:lastModifiedBy>jf</cp:lastModifiedBy>
  <dcterms:modified xsi:type="dcterms:W3CDTF">2026-06-29T03:03:51Z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B625DA5FD408480CB582497F9048BEA8_11</vt:lpwstr>
  </property>
  <property fmtid="{D5CDD505-2E9C-101B-9397-08002B2CF9AE}" pid="4" name="KSOTemplateDocerSaveRecord">
    <vt:lpwstr>eyJoZGlkIjoiYTY4OTBiZGM4MWRhYzAxMTMwZjQyYWM4M2NhZTYzMTciLCJ1c2VySWQiOiI0OTk4NDE2MzUifQ==</vt:lpwstr>
  </property>
</Properties>
</file>