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F9E4CB">
      <w:pPr>
        <w:spacing w:line="360" w:lineRule="auto"/>
        <w:ind w:firstLine="440" w:firstLineChars="100"/>
        <w:jc w:val="both"/>
        <w:rPr>
          <w:rFonts w:hint="eastAsia" w:ascii="方正小标宋简体" w:hAnsi="方正小标宋简体" w:eastAsia="方正小标宋简体" w:cs="宋体"/>
          <w:sz w:val="44"/>
          <w:szCs w:val="44"/>
        </w:rPr>
      </w:pPr>
      <w:bookmarkStart w:id="2" w:name="_GoBack"/>
      <w:bookmarkEnd w:id="2"/>
      <w:r>
        <w:rPr>
          <w:rFonts w:hint="eastAsia" w:ascii="方正小标宋简体" w:hAnsi="方正小标宋简体" w:eastAsia="方正小标宋简体" w:cs="宋体"/>
          <w:sz w:val="44"/>
          <w:szCs w:val="44"/>
        </w:rPr>
        <w:t>关于开展“市政环卫类管理系列”培训的</w:t>
      </w:r>
    </w:p>
    <w:p w14:paraId="554D9608">
      <w:pPr>
        <w:spacing w:line="360" w:lineRule="auto"/>
        <w:jc w:val="center"/>
        <w:rPr>
          <w:rFonts w:hint="eastAsia" w:ascii="方正小标宋简体" w:hAnsi="方正小标宋简体" w:eastAsia="方正小标宋简体"/>
          <w:sz w:val="44"/>
          <w:szCs w:val="44"/>
        </w:rPr>
      </w:pPr>
      <w:r>
        <w:rPr>
          <w:rFonts w:hint="eastAsia" w:ascii="方正小标宋简体" w:hAnsi="方正小标宋简体" w:eastAsia="方正小标宋简体" w:cs="宋体"/>
          <w:sz w:val="44"/>
          <w:szCs w:val="44"/>
        </w:rPr>
        <w:t>通       知</w:t>
      </w:r>
    </w:p>
    <w:p w14:paraId="4DA0229C">
      <w:pPr>
        <w:spacing w:line="360" w:lineRule="auto"/>
        <w:rPr>
          <w:rFonts w:hint="eastAsia" w:ascii="仿宋" w:hAnsi="仿宋" w:eastAsia="仿宋"/>
          <w:b/>
          <w:bCs/>
          <w:sz w:val="32"/>
          <w:szCs w:val="32"/>
        </w:rPr>
      </w:pPr>
      <w:r>
        <w:rPr>
          <w:rFonts w:hint="eastAsia" w:ascii="仿宋" w:hAnsi="仿宋" w:eastAsia="仿宋" w:cs="宋体"/>
          <w:b/>
          <w:bCs/>
          <w:sz w:val="32"/>
          <w:szCs w:val="32"/>
        </w:rPr>
        <w:t>各相关单位：</w:t>
      </w:r>
    </w:p>
    <w:p w14:paraId="709A9F3B">
      <w:pPr>
        <w:spacing w:line="360" w:lineRule="auto"/>
        <w:ind w:firstLine="640" w:firstLineChars="200"/>
        <w:rPr>
          <w:rFonts w:hint="eastAsia" w:ascii="仿宋" w:hAnsi="仿宋" w:eastAsia="仿宋"/>
          <w:sz w:val="32"/>
          <w:szCs w:val="32"/>
        </w:rPr>
      </w:pPr>
      <w:r>
        <w:rPr>
          <w:rFonts w:hint="eastAsia" w:ascii="仿宋" w:hAnsi="仿宋" w:eastAsia="仿宋" w:cs="宋体"/>
          <w:sz w:val="32"/>
          <w:szCs w:val="32"/>
        </w:rPr>
        <w:t>近年来，全国各地深入推进城乡环卫一体化，环卫服务市场持续扩容，已成为固废产业重点领域。面对千亿级市场机遇，环卫企业在项目运营管理上的精细化、标准化、规范化水平亟待提升；同时，招投标实务能力、智慧环卫信息化管理水平也成为企业竞争力的关键。为帮助广大环卫领域中小企业及相关从业人员提高项目运营管理能力，掌握招投标实务技能，了解智慧环卫信息化管理前沿动态，现决定举办</w:t>
      </w:r>
      <w:r>
        <w:rPr>
          <w:rFonts w:ascii="仿宋" w:hAnsi="仿宋" w:eastAsia="仿宋"/>
          <w:sz w:val="32"/>
          <w:szCs w:val="32"/>
        </w:rPr>
        <w:t>“</w:t>
      </w:r>
      <w:r>
        <w:rPr>
          <w:rFonts w:hint="eastAsia" w:ascii="仿宋" w:hAnsi="仿宋" w:eastAsia="仿宋" w:cs="宋体"/>
          <w:sz w:val="32"/>
          <w:szCs w:val="32"/>
        </w:rPr>
        <w:t>市政环卫运营管理方向专业人才技能提升培训班</w:t>
      </w:r>
      <w:r>
        <w:rPr>
          <w:rFonts w:ascii="仿宋" w:hAnsi="仿宋" w:eastAsia="仿宋"/>
          <w:sz w:val="32"/>
          <w:szCs w:val="32"/>
        </w:rPr>
        <w:t>”</w:t>
      </w:r>
      <w:r>
        <w:rPr>
          <w:rFonts w:hint="eastAsia" w:ascii="仿宋" w:hAnsi="仿宋" w:eastAsia="仿宋" w:cs="宋体"/>
          <w:sz w:val="32"/>
          <w:szCs w:val="32"/>
        </w:rPr>
        <w:t>。现将有关事宜通知如下：</w:t>
      </w:r>
    </w:p>
    <w:p w14:paraId="0BF71D89">
      <w:pPr>
        <w:spacing w:line="360" w:lineRule="auto"/>
        <w:ind w:firstLine="643" w:firstLineChars="200"/>
        <w:rPr>
          <w:rFonts w:hint="eastAsia" w:ascii="仿宋" w:hAnsi="仿宋" w:eastAsia="仿宋"/>
          <w:b/>
          <w:bCs/>
          <w:sz w:val="32"/>
          <w:szCs w:val="32"/>
        </w:rPr>
      </w:pPr>
      <w:r>
        <w:rPr>
          <w:rFonts w:hint="eastAsia" w:ascii="仿宋" w:hAnsi="仿宋" w:eastAsia="仿宋" w:cs="宋体"/>
          <w:b/>
          <w:bCs/>
          <w:sz w:val="32"/>
          <w:szCs w:val="32"/>
        </w:rPr>
        <w:t>一、</w:t>
      </w:r>
      <w:r>
        <w:rPr>
          <w:rFonts w:ascii="仿宋" w:hAnsi="仿宋" w:eastAsia="仿宋"/>
          <w:b/>
          <w:bCs/>
          <w:sz w:val="32"/>
          <w:szCs w:val="32"/>
        </w:rPr>
        <w:t xml:space="preserve"> </w:t>
      </w:r>
      <w:r>
        <w:rPr>
          <w:rFonts w:hint="eastAsia" w:ascii="仿宋" w:hAnsi="仿宋" w:eastAsia="仿宋" w:cs="宋体"/>
          <w:b/>
          <w:bCs/>
          <w:sz w:val="32"/>
          <w:szCs w:val="32"/>
        </w:rPr>
        <w:t>组织机构</w:t>
      </w:r>
    </w:p>
    <w:p w14:paraId="51DB5EBF">
      <w:pPr>
        <w:spacing w:line="360" w:lineRule="auto"/>
        <w:ind w:firstLine="640" w:firstLineChars="200"/>
        <w:rPr>
          <w:rFonts w:hint="eastAsia" w:ascii="仿宋" w:hAnsi="仿宋" w:eastAsia="仿宋"/>
          <w:sz w:val="32"/>
          <w:szCs w:val="32"/>
        </w:rPr>
      </w:pPr>
      <w:r>
        <w:rPr>
          <w:rFonts w:hint="eastAsia" w:ascii="仿宋" w:hAnsi="仿宋" w:eastAsia="仿宋" w:cs="宋体"/>
          <w:sz w:val="32"/>
          <w:szCs w:val="32"/>
        </w:rPr>
        <w:t>主办单位：中小企业合作发展促进中心</w:t>
      </w:r>
    </w:p>
    <w:p w14:paraId="5405F81A">
      <w:pPr>
        <w:spacing w:line="360" w:lineRule="auto"/>
        <w:ind w:firstLine="640" w:firstLineChars="200"/>
        <w:rPr>
          <w:rFonts w:hint="eastAsia" w:ascii="仿宋" w:hAnsi="仿宋" w:eastAsia="仿宋"/>
          <w:sz w:val="32"/>
          <w:szCs w:val="32"/>
        </w:rPr>
      </w:pPr>
      <w:r>
        <w:rPr>
          <w:rFonts w:hint="eastAsia" w:ascii="仿宋" w:hAnsi="仿宋" w:eastAsia="仿宋" w:cs="宋体"/>
          <w:sz w:val="32"/>
          <w:szCs w:val="32"/>
        </w:rPr>
        <w:t>承办单位：</w:t>
      </w:r>
      <w:bookmarkStart w:id="0" w:name="OLE_LINK3"/>
      <w:r>
        <w:rPr>
          <w:rFonts w:hint="eastAsia" w:ascii="仿宋" w:hAnsi="仿宋" w:eastAsia="仿宋" w:cs="宋体"/>
          <w:sz w:val="32"/>
          <w:szCs w:val="32"/>
        </w:rPr>
        <w:t>北京中企建环教育科技院</w:t>
      </w:r>
      <w:bookmarkEnd w:id="0"/>
    </w:p>
    <w:p w14:paraId="52D1A402">
      <w:pPr>
        <w:spacing w:line="360" w:lineRule="auto"/>
        <w:ind w:firstLine="643" w:firstLineChars="200"/>
        <w:rPr>
          <w:rFonts w:hint="eastAsia" w:ascii="仿宋" w:hAnsi="仿宋" w:eastAsia="仿宋"/>
          <w:b/>
          <w:bCs/>
          <w:sz w:val="32"/>
          <w:szCs w:val="32"/>
        </w:rPr>
      </w:pPr>
      <w:r>
        <w:rPr>
          <w:rFonts w:hint="eastAsia" w:ascii="仿宋" w:hAnsi="仿宋" w:eastAsia="仿宋" w:cs="宋体"/>
          <w:b/>
          <w:bCs/>
          <w:sz w:val="32"/>
          <w:szCs w:val="32"/>
        </w:rPr>
        <w:t>二、</w:t>
      </w:r>
      <w:r>
        <w:rPr>
          <w:rFonts w:ascii="仿宋" w:hAnsi="仿宋" w:eastAsia="仿宋"/>
          <w:b/>
          <w:bCs/>
          <w:sz w:val="32"/>
          <w:szCs w:val="32"/>
        </w:rPr>
        <w:t xml:space="preserve"> </w:t>
      </w:r>
      <w:r>
        <w:rPr>
          <w:rFonts w:hint="eastAsia" w:ascii="仿宋" w:hAnsi="仿宋" w:eastAsia="仿宋" w:cs="宋体"/>
          <w:b/>
          <w:bCs/>
          <w:sz w:val="32"/>
          <w:szCs w:val="32"/>
        </w:rPr>
        <w:t>培训对象</w:t>
      </w:r>
    </w:p>
    <w:p w14:paraId="37270892">
      <w:pPr>
        <w:spacing w:line="360" w:lineRule="auto"/>
        <w:ind w:firstLine="640" w:firstLineChars="200"/>
        <w:rPr>
          <w:rFonts w:hint="eastAsia" w:ascii="仿宋" w:hAnsi="仿宋" w:eastAsia="仿宋" w:cs="宋体"/>
          <w:sz w:val="32"/>
          <w:szCs w:val="32"/>
        </w:rPr>
      </w:pPr>
      <w:r>
        <w:rPr>
          <w:rFonts w:hint="eastAsia" w:ascii="仿宋" w:hAnsi="仿宋" w:eastAsia="仿宋" w:cs="宋体"/>
          <w:sz w:val="32"/>
          <w:szCs w:val="32"/>
        </w:rPr>
        <w:t>各地城管局、市容环卫管理处（办）、环境检测（监测）中心、环卫所、固体废物管理中心、环卫保洁公司、垃圾处理厂、垃圾填埋场、物业管理公司；市政、环卫招投标、道路清扫保洁、垃圾清运系统开发、产品销售的企业科研院所等相关单位的管理及工程技术人员。</w:t>
      </w:r>
    </w:p>
    <w:p w14:paraId="2AE05149">
      <w:pPr>
        <w:spacing w:line="360" w:lineRule="auto"/>
        <w:ind w:firstLine="643" w:firstLineChars="200"/>
        <w:rPr>
          <w:rFonts w:hint="eastAsia" w:ascii="仿宋" w:hAnsi="仿宋" w:eastAsia="仿宋" w:cs="宋体"/>
          <w:b/>
          <w:bCs/>
          <w:sz w:val="32"/>
          <w:szCs w:val="32"/>
        </w:rPr>
      </w:pPr>
      <w:r>
        <w:rPr>
          <w:rFonts w:hint="eastAsia" w:ascii="仿宋" w:hAnsi="仿宋" w:eastAsia="仿宋" w:cs="宋体"/>
          <w:b/>
          <w:bCs/>
          <w:sz w:val="32"/>
          <w:szCs w:val="32"/>
        </w:rPr>
        <w:t>三、培训内容</w:t>
      </w:r>
    </w:p>
    <w:p w14:paraId="0AC6D04A">
      <w:pPr>
        <w:spacing w:line="360" w:lineRule="auto"/>
        <w:ind w:firstLine="640" w:firstLineChars="200"/>
        <w:rPr>
          <w:rFonts w:hint="eastAsia" w:ascii="仿宋" w:hAnsi="仿宋" w:eastAsia="仿宋"/>
          <w:sz w:val="32"/>
          <w:szCs w:val="32"/>
        </w:rPr>
      </w:pPr>
      <w:r>
        <w:rPr>
          <w:rFonts w:hint="eastAsia" w:ascii="仿宋" w:hAnsi="仿宋" w:eastAsia="仿宋" w:cs="宋体"/>
          <w:sz w:val="32"/>
          <w:szCs w:val="32"/>
        </w:rPr>
        <w:t>培训内容详见附件1</w:t>
      </w:r>
      <w:r>
        <w:rPr>
          <w:rFonts w:ascii="仿宋" w:hAnsi="仿宋" w:eastAsia="仿宋" w:cs="宋体"/>
          <w:sz w:val="32"/>
          <w:szCs w:val="32"/>
        </w:rPr>
        <w:t>。</w:t>
      </w:r>
    </w:p>
    <w:p w14:paraId="2B1CEDFD">
      <w:pPr>
        <w:spacing w:line="360" w:lineRule="auto"/>
        <w:ind w:firstLine="643" w:firstLineChars="200"/>
        <w:rPr>
          <w:rFonts w:hint="eastAsia" w:ascii="仿宋" w:hAnsi="仿宋" w:eastAsia="仿宋"/>
          <w:b/>
          <w:bCs/>
          <w:sz w:val="32"/>
          <w:szCs w:val="32"/>
        </w:rPr>
      </w:pPr>
      <w:r>
        <w:rPr>
          <w:rFonts w:hint="eastAsia" w:ascii="仿宋" w:hAnsi="仿宋" w:eastAsia="仿宋" w:cs="宋体"/>
          <w:b/>
          <w:bCs/>
          <w:sz w:val="32"/>
          <w:szCs w:val="32"/>
        </w:rPr>
        <w:t>四、培训安排</w:t>
      </w:r>
    </w:p>
    <w:p w14:paraId="7B49321F">
      <w:pPr>
        <w:spacing w:line="360" w:lineRule="auto"/>
        <w:ind w:firstLine="640" w:firstLineChars="200"/>
        <w:rPr>
          <w:rFonts w:hint="eastAsia" w:ascii="仿宋" w:hAnsi="仿宋" w:eastAsia="仿宋" w:cs="宋体"/>
          <w:sz w:val="32"/>
          <w:szCs w:val="32"/>
        </w:rPr>
      </w:pPr>
      <w:r>
        <w:rPr>
          <w:rFonts w:ascii="仿宋" w:hAnsi="仿宋" w:eastAsia="仿宋"/>
          <w:sz w:val="32"/>
          <w:szCs w:val="32"/>
        </w:rPr>
        <w:t>202</w:t>
      </w:r>
      <w:r>
        <w:rPr>
          <w:rFonts w:hint="eastAsia" w:ascii="仿宋" w:hAnsi="仿宋" w:eastAsia="仿宋"/>
          <w:sz w:val="32"/>
          <w:szCs w:val="32"/>
        </w:rPr>
        <w:t>6</w:t>
      </w:r>
      <w:r>
        <w:rPr>
          <w:rFonts w:hint="eastAsia" w:ascii="仿宋" w:hAnsi="仿宋" w:eastAsia="仿宋" w:cs="宋体"/>
          <w:sz w:val="32"/>
          <w:szCs w:val="32"/>
        </w:rPr>
        <w:t>年</w:t>
      </w:r>
      <w:r>
        <w:rPr>
          <w:rFonts w:hint="eastAsia" w:ascii="仿宋" w:hAnsi="仿宋" w:eastAsia="仿宋"/>
          <w:sz w:val="32"/>
          <w:szCs w:val="32"/>
        </w:rPr>
        <w:t>7</w:t>
      </w:r>
      <w:r>
        <w:rPr>
          <w:rFonts w:hint="eastAsia" w:ascii="仿宋" w:hAnsi="仿宋" w:eastAsia="仿宋" w:cs="宋体"/>
          <w:sz w:val="32"/>
          <w:szCs w:val="32"/>
        </w:rPr>
        <w:t>月</w:t>
      </w:r>
      <w:r>
        <w:rPr>
          <w:rFonts w:hint="eastAsia" w:ascii="仿宋" w:hAnsi="仿宋" w:eastAsia="仿宋"/>
          <w:sz w:val="32"/>
          <w:szCs w:val="32"/>
        </w:rPr>
        <w:t>25日-26</w:t>
      </w:r>
      <w:r>
        <w:rPr>
          <w:rFonts w:hint="eastAsia" w:ascii="仿宋" w:hAnsi="仿宋" w:eastAsia="仿宋" w:cs="宋体"/>
          <w:sz w:val="32"/>
          <w:szCs w:val="32"/>
        </w:rPr>
        <w:t>日（第一期）</w:t>
      </w:r>
    </w:p>
    <w:p w14:paraId="2351A711">
      <w:pPr>
        <w:spacing w:line="360" w:lineRule="auto"/>
        <w:ind w:firstLine="640" w:firstLineChars="200"/>
        <w:rPr>
          <w:rFonts w:hint="eastAsia" w:ascii="仿宋" w:hAnsi="仿宋" w:eastAsia="仿宋"/>
          <w:sz w:val="32"/>
          <w:szCs w:val="32"/>
        </w:rPr>
      </w:pPr>
      <w:r>
        <w:rPr>
          <w:rFonts w:hint="eastAsia" w:ascii="仿宋" w:hAnsi="仿宋" w:eastAsia="仿宋" w:cs="宋体"/>
          <w:sz w:val="32"/>
          <w:szCs w:val="32"/>
        </w:rPr>
        <w:t>2026年8月29日-30日（第二期）</w:t>
      </w:r>
    </w:p>
    <w:p w14:paraId="63A32EB1">
      <w:pPr>
        <w:spacing w:line="360" w:lineRule="auto"/>
        <w:ind w:firstLine="643" w:firstLineChars="200"/>
        <w:rPr>
          <w:rFonts w:hint="eastAsia" w:ascii="仿宋" w:hAnsi="仿宋" w:eastAsia="仿宋"/>
          <w:b/>
          <w:bCs/>
          <w:sz w:val="32"/>
          <w:szCs w:val="32"/>
        </w:rPr>
      </w:pPr>
      <w:r>
        <w:rPr>
          <w:rFonts w:hint="eastAsia" w:ascii="仿宋" w:hAnsi="仿宋" w:eastAsia="仿宋" w:cs="宋体"/>
          <w:b/>
          <w:bCs/>
          <w:sz w:val="32"/>
          <w:szCs w:val="32"/>
        </w:rPr>
        <w:t>五、培训相关费用</w:t>
      </w:r>
    </w:p>
    <w:p w14:paraId="0DEED1E4">
      <w:pPr>
        <w:spacing w:line="360" w:lineRule="auto"/>
        <w:ind w:firstLine="640" w:firstLineChars="200"/>
        <w:rPr>
          <w:rFonts w:hint="eastAsia" w:ascii="仿宋" w:hAnsi="仿宋" w:eastAsia="仿宋" w:cs="宋体"/>
          <w:sz w:val="32"/>
          <w:szCs w:val="32"/>
        </w:rPr>
      </w:pPr>
      <w:r>
        <w:rPr>
          <w:rFonts w:hint="eastAsia" w:ascii="仿宋" w:hAnsi="仿宋" w:eastAsia="仿宋" w:cs="宋体"/>
          <w:sz w:val="32"/>
          <w:szCs w:val="32"/>
        </w:rPr>
        <w:t>费用</w:t>
      </w:r>
      <w:r>
        <w:rPr>
          <w:rFonts w:ascii="仿宋" w:hAnsi="仿宋" w:eastAsia="仿宋"/>
          <w:sz w:val="32"/>
          <w:szCs w:val="32"/>
        </w:rPr>
        <w:t xml:space="preserve"> </w:t>
      </w:r>
      <w:r>
        <w:rPr>
          <w:rFonts w:hint="eastAsia" w:ascii="仿宋" w:hAnsi="仿宋" w:eastAsia="仿宋"/>
          <w:sz w:val="32"/>
          <w:szCs w:val="32"/>
        </w:rPr>
        <w:t>1980</w:t>
      </w:r>
      <w:r>
        <w:rPr>
          <w:rFonts w:ascii="仿宋" w:hAnsi="仿宋" w:eastAsia="仿宋"/>
          <w:sz w:val="32"/>
          <w:szCs w:val="32"/>
        </w:rPr>
        <w:t xml:space="preserve"> </w:t>
      </w:r>
      <w:r>
        <w:rPr>
          <w:rFonts w:hint="eastAsia" w:ascii="仿宋" w:hAnsi="仿宋" w:eastAsia="仿宋" w:cs="宋体"/>
          <w:sz w:val="32"/>
          <w:szCs w:val="32"/>
        </w:rPr>
        <w:t>元/人（含培训费、资料费、场地费等；食宿统一安排，费用自理）。</w:t>
      </w:r>
      <w:r>
        <w:rPr>
          <w:rFonts w:hint="eastAsia" w:ascii="仿宋" w:hAnsi="仿宋" w:eastAsia="仿宋"/>
          <w:sz w:val="32"/>
          <w:szCs w:val="32"/>
        </w:rPr>
        <w:t>上述费用由承办单位统一收取，具体账户信息详见报名回执。</w:t>
      </w:r>
    </w:p>
    <w:p w14:paraId="244533DE">
      <w:pPr>
        <w:spacing w:line="360" w:lineRule="auto"/>
        <w:ind w:firstLine="643" w:firstLineChars="200"/>
        <w:rPr>
          <w:rFonts w:hint="eastAsia" w:ascii="仿宋" w:hAnsi="仿宋" w:eastAsia="仿宋" w:cs="宋体"/>
          <w:b/>
          <w:bCs/>
          <w:sz w:val="32"/>
          <w:szCs w:val="32"/>
        </w:rPr>
      </w:pPr>
      <w:r>
        <w:rPr>
          <w:rFonts w:hint="eastAsia" w:ascii="仿宋" w:hAnsi="仿宋" w:eastAsia="仿宋" w:cs="宋体"/>
          <w:b/>
          <w:bCs/>
          <w:sz w:val="32"/>
          <w:szCs w:val="32"/>
        </w:rPr>
        <w:t>六、主讲专家</w:t>
      </w:r>
    </w:p>
    <w:p w14:paraId="5A3DFE04">
      <w:pPr>
        <w:spacing w:line="360" w:lineRule="auto"/>
        <w:ind w:firstLine="640" w:firstLineChars="200"/>
        <w:rPr>
          <w:rFonts w:hint="eastAsia" w:ascii="仿宋" w:hAnsi="仿宋" w:eastAsia="仿宋"/>
          <w:sz w:val="32"/>
          <w:szCs w:val="32"/>
        </w:rPr>
      </w:pPr>
      <w:r>
        <w:rPr>
          <w:rFonts w:hint="eastAsia" w:ascii="仿宋" w:hAnsi="仿宋" w:eastAsia="仿宋"/>
          <w:sz w:val="32"/>
          <w:szCs w:val="32"/>
        </w:rPr>
        <w:t>拟邀请行业资深实战专家、知名院校教授及具有丰富环卫项目招投标与运营管理经验的高级工程师授课。（具体师资介绍详见附件2）</w:t>
      </w:r>
    </w:p>
    <w:p w14:paraId="3054B9B6">
      <w:pPr>
        <w:spacing w:line="360" w:lineRule="auto"/>
        <w:ind w:firstLine="643" w:firstLineChars="200"/>
        <w:rPr>
          <w:rFonts w:hint="eastAsia" w:ascii="仿宋" w:hAnsi="仿宋" w:eastAsia="仿宋"/>
          <w:b/>
          <w:bCs/>
          <w:sz w:val="32"/>
          <w:szCs w:val="32"/>
        </w:rPr>
      </w:pPr>
      <w:r>
        <w:rPr>
          <w:rFonts w:hint="eastAsia" w:ascii="仿宋" w:hAnsi="仿宋" w:eastAsia="仿宋"/>
          <w:b/>
          <w:bCs/>
          <w:sz w:val="32"/>
          <w:szCs w:val="32"/>
        </w:rPr>
        <w:t>七、证书颁发</w:t>
      </w:r>
    </w:p>
    <w:p w14:paraId="36AEC1A7">
      <w:pPr>
        <w:spacing w:line="360" w:lineRule="auto"/>
        <w:ind w:firstLine="640" w:firstLineChars="200"/>
        <w:rPr>
          <w:rFonts w:hint="eastAsia" w:ascii="仿宋" w:hAnsi="仿宋" w:eastAsia="仿宋"/>
          <w:sz w:val="32"/>
          <w:szCs w:val="32"/>
        </w:rPr>
      </w:pPr>
      <w:r>
        <w:rPr>
          <w:rFonts w:hint="eastAsia" w:ascii="仿宋" w:hAnsi="仿宋" w:eastAsia="仿宋"/>
          <w:sz w:val="32"/>
          <w:szCs w:val="32"/>
        </w:rPr>
        <w:t>学员完成全部课程学习并经考核合格，由中小企业合作发展促进中心颁发培训合格证书，证书编号唯一，可登录</w:t>
      </w:r>
      <w:r>
        <w:rPr>
          <w:rFonts w:ascii="仿宋" w:hAnsi="仿宋" w:eastAsia="仿宋"/>
          <w:sz w:val="32"/>
          <w:szCs w:val="32"/>
        </w:rPr>
        <w:t>中心</w:t>
      </w:r>
      <w:r>
        <w:rPr>
          <w:rFonts w:hint="eastAsia" w:ascii="仿宋" w:hAnsi="仿宋" w:eastAsia="仿宋"/>
          <w:sz w:val="32"/>
          <w:szCs w:val="32"/>
        </w:rPr>
        <w:t>官网</w:t>
      </w:r>
      <w:r>
        <w:rPr>
          <w:rFonts w:ascii="仿宋" w:hAnsi="仿宋" w:eastAsia="仿宋"/>
          <w:sz w:val="32"/>
          <w:szCs w:val="32"/>
        </w:rPr>
        <w:t>查询</w:t>
      </w:r>
      <w:r>
        <w:rPr>
          <w:rFonts w:hint="eastAsia" w:ascii="仿宋" w:hAnsi="仿宋" w:eastAsia="仿宋"/>
          <w:sz w:val="32"/>
          <w:szCs w:val="32"/>
        </w:rPr>
        <w:t>。</w:t>
      </w:r>
      <w:r>
        <w:rPr>
          <w:rFonts w:ascii="仿宋" w:hAnsi="仿宋" w:eastAsia="仿宋"/>
          <w:sz w:val="32"/>
          <w:szCs w:val="32"/>
        </w:rPr>
        <w:t xml:space="preserve"> </w:t>
      </w:r>
    </w:p>
    <w:p w14:paraId="065A1DFE">
      <w:pPr>
        <w:spacing w:line="360" w:lineRule="auto"/>
        <w:ind w:firstLine="640" w:firstLineChars="200"/>
        <w:rPr>
          <w:rFonts w:hint="eastAsia" w:ascii="仿宋" w:hAnsi="仿宋" w:eastAsia="仿宋"/>
          <w:sz w:val="32"/>
          <w:szCs w:val="32"/>
        </w:rPr>
      </w:pPr>
      <w:r>
        <w:rPr>
          <w:rFonts w:hint="eastAsia" w:ascii="仿宋" w:hAnsi="仿宋" w:eastAsia="仿宋"/>
          <w:sz w:val="32"/>
          <w:szCs w:val="32"/>
        </w:rPr>
        <w:t>该证书仅证明持证人参加了相关培训并经考核合格，可作为用人单位了解持证人参加培训情况的参考，不作为国家职业资格证书使用，不直接等同于职业资格或职称。</w:t>
      </w:r>
    </w:p>
    <w:p w14:paraId="69ED6BE1">
      <w:pPr>
        <w:spacing w:line="360" w:lineRule="auto"/>
        <w:ind w:firstLine="643" w:firstLineChars="200"/>
        <w:rPr>
          <w:rFonts w:hint="eastAsia" w:ascii="仿宋" w:hAnsi="仿宋" w:eastAsia="仿宋" w:cs="宋体"/>
          <w:b/>
          <w:bCs/>
          <w:sz w:val="32"/>
          <w:szCs w:val="32"/>
        </w:rPr>
      </w:pPr>
      <w:r>
        <w:rPr>
          <w:rFonts w:hint="eastAsia" w:ascii="仿宋" w:hAnsi="仿宋" w:eastAsia="仿宋" w:cs="宋体"/>
          <w:b/>
          <w:bCs/>
          <w:sz w:val="32"/>
          <w:szCs w:val="32"/>
        </w:rPr>
        <w:t>八、特别说明</w:t>
      </w:r>
    </w:p>
    <w:p w14:paraId="31D297B3">
      <w:pPr>
        <w:spacing w:line="360" w:lineRule="auto"/>
        <w:ind w:firstLine="640" w:firstLineChars="200"/>
        <w:rPr>
          <w:rFonts w:hint="eastAsia" w:ascii="仿宋" w:hAnsi="仿宋" w:eastAsia="仿宋" w:cs="宋体"/>
          <w:sz w:val="32"/>
          <w:szCs w:val="32"/>
        </w:rPr>
      </w:pPr>
      <w:r>
        <w:rPr>
          <w:rFonts w:hint="eastAsia" w:ascii="仿宋" w:hAnsi="仿宋" w:eastAsia="仿宋" w:cs="宋体"/>
          <w:sz w:val="32"/>
          <w:szCs w:val="32"/>
        </w:rPr>
        <w:t>1.</w:t>
      </w:r>
      <w:bookmarkStart w:id="1" w:name="OLE_LINK2"/>
      <w:r>
        <w:rPr>
          <w:rFonts w:hint="eastAsia" w:ascii="仿宋" w:hAnsi="仿宋" w:eastAsia="仿宋" w:cs="宋体"/>
          <w:sz w:val="32"/>
          <w:szCs w:val="32"/>
        </w:rPr>
        <w:t>本培训由北京中企建环教育科技院负责具体组织实施、收费及教学服务。中小企业合作发展促进中心仅负责考试及证书发放，不参与培训收费及教学管理。</w:t>
      </w:r>
      <w:bookmarkEnd w:id="1"/>
    </w:p>
    <w:p w14:paraId="38965BA4">
      <w:pPr>
        <w:spacing w:line="360" w:lineRule="auto"/>
        <w:ind w:firstLine="640" w:firstLineChars="200"/>
        <w:rPr>
          <w:rFonts w:hint="eastAsia" w:ascii="仿宋" w:hAnsi="仿宋" w:eastAsia="仿宋" w:cs="宋体"/>
          <w:sz w:val="32"/>
          <w:szCs w:val="32"/>
        </w:rPr>
      </w:pPr>
      <w:r>
        <w:rPr>
          <w:rFonts w:hint="eastAsia" w:ascii="仿宋" w:hAnsi="仿宋" w:eastAsia="仿宋" w:cs="宋体"/>
          <w:sz w:val="32"/>
          <w:szCs w:val="32"/>
        </w:rPr>
        <w:t>2.如遇虚假宣传、退费纠纷等问题，请直接与承办单位协商解决。</w:t>
      </w:r>
    </w:p>
    <w:p w14:paraId="4EC73DFC">
      <w:pPr>
        <w:spacing w:line="360" w:lineRule="auto"/>
        <w:ind w:firstLine="640" w:firstLineChars="200"/>
        <w:rPr>
          <w:rFonts w:hint="eastAsia" w:ascii="仿宋" w:hAnsi="仿宋" w:eastAsia="仿宋" w:cs="宋体"/>
          <w:sz w:val="32"/>
          <w:szCs w:val="32"/>
        </w:rPr>
      </w:pPr>
      <w:r>
        <w:rPr>
          <w:rFonts w:hint="eastAsia" w:ascii="仿宋" w:hAnsi="仿宋" w:eastAsia="仿宋" w:cs="宋体"/>
          <w:sz w:val="32"/>
          <w:szCs w:val="32"/>
        </w:rPr>
        <w:t>3.中小企业合作发展促进中心监督电话：</w:t>
      </w:r>
      <w:r>
        <w:rPr>
          <w:rFonts w:ascii="仿宋" w:hAnsi="仿宋" w:eastAsia="仿宋" w:cs="宋体"/>
          <w:sz w:val="32"/>
          <w:szCs w:val="32"/>
        </w:rPr>
        <w:t>010-64936994</w:t>
      </w:r>
      <w:r>
        <w:rPr>
          <w:rFonts w:hint="eastAsia" w:ascii="仿宋" w:hAnsi="仿宋" w:eastAsia="仿宋" w:cs="宋体"/>
          <w:sz w:val="32"/>
          <w:szCs w:val="32"/>
        </w:rPr>
        <w:t>。</w:t>
      </w:r>
    </w:p>
    <w:p w14:paraId="2754FD61">
      <w:pPr>
        <w:spacing w:line="360" w:lineRule="auto"/>
        <w:ind w:firstLine="643" w:firstLineChars="200"/>
        <w:rPr>
          <w:rFonts w:hint="eastAsia" w:ascii="仿宋" w:hAnsi="仿宋" w:eastAsia="仿宋"/>
          <w:b/>
          <w:bCs/>
          <w:sz w:val="32"/>
          <w:szCs w:val="32"/>
        </w:rPr>
      </w:pPr>
      <w:r>
        <w:rPr>
          <w:rFonts w:hint="eastAsia" w:ascii="仿宋" w:hAnsi="仿宋" w:eastAsia="仿宋" w:cs="宋体"/>
          <w:b/>
          <w:bCs/>
          <w:sz w:val="32"/>
          <w:szCs w:val="32"/>
        </w:rPr>
        <w:t>九、联系方式</w:t>
      </w:r>
    </w:p>
    <w:p w14:paraId="50658C1A">
      <w:pPr>
        <w:spacing w:line="360" w:lineRule="auto"/>
        <w:ind w:firstLine="640" w:firstLineChars="200"/>
        <w:rPr>
          <w:rFonts w:hint="eastAsia" w:ascii="仿宋" w:hAnsi="仿宋" w:eastAsia="仿宋"/>
          <w:sz w:val="32"/>
          <w:szCs w:val="32"/>
        </w:rPr>
      </w:pPr>
      <w:r>
        <w:rPr>
          <w:rFonts w:hint="eastAsia" w:ascii="仿宋" w:hAnsi="仿宋" w:eastAsia="仿宋" w:cs="宋体"/>
          <w:sz w:val="32"/>
          <w:szCs w:val="32"/>
        </w:rPr>
        <w:t>联</w:t>
      </w:r>
      <w:r>
        <w:rPr>
          <w:rFonts w:ascii="仿宋" w:hAnsi="仿宋" w:eastAsia="仿宋"/>
          <w:sz w:val="32"/>
          <w:szCs w:val="32"/>
        </w:rPr>
        <w:t xml:space="preserve"> </w:t>
      </w:r>
      <w:r>
        <w:rPr>
          <w:rFonts w:hint="eastAsia" w:ascii="仿宋" w:hAnsi="仿宋" w:eastAsia="仿宋" w:cs="宋体"/>
          <w:sz w:val="32"/>
          <w:szCs w:val="32"/>
        </w:rPr>
        <w:t>系</w:t>
      </w:r>
      <w:r>
        <w:rPr>
          <w:rFonts w:ascii="仿宋" w:hAnsi="仿宋" w:eastAsia="仿宋"/>
          <w:sz w:val="32"/>
          <w:szCs w:val="32"/>
        </w:rPr>
        <w:t xml:space="preserve"> </w:t>
      </w:r>
      <w:r>
        <w:rPr>
          <w:rFonts w:hint="eastAsia" w:ascii="仿宋" w:hAnsi="仿宋" w:eastAsia="仿宋" w:cs="宋体"/>
          <w:sz w:val="32"/>
          <w:szCs w:val="32"/>
        </w:rPr>
        <w:t>人：</w:t>
      </w:r>
      <w:r>
        <w:rPr>
          <w:rFonts w:ascii="仿宋" w:hAnsi="仿宋" w:eastAsia="仿宋"/>
          <w:sz w:val="32"/>
          <w:szCs w:val="32"/>
        </w:rPr>
        <w:t xml:space="preserve"> </w:t>
      </w:r>
      <w:r>
        <w:rPr>
          <w:rFonts w:hint="eastAsia" w:ascii="仿宋" w:hAnsi="仿宋" w:eastAsia="仿宋"/>
          <w:sz w:val="32"/>
          <w:szCs w:val="32"/>
        </w:rPr>
        <w:t>邱老师</w:t>
      </w:r>
    </w:p>
    <w:p w14:paraId="348D25B9">
      <w:pPr>
        <w:spacing w:line="360" w:lineRule="auto"/>
        <w:ind w:firstLine="640" w:firstLineChars="200"/>
        <w:rPr>
          <w:rFonts w:hint="eastAsia" w:ascii="仿宋" w:hAnsi="仿宋" w:eastAsia="仿宋"/>
          <w:sz w:val="32"/>
          <w:szCs w:val="32"/>
        </w:rPr>
      </w:pPr>
      <w:r>
        <w:rPr>
          <w:rFonts w:hint="eastAsia" w:ascii="仿宋" w:hAnsi="仿宋" w:eastAsia="仿宋" w:cs="宋体"/>
          <w:sz w:val="32"/>
          <w:szCs w:val="32"/>
        </w:rPr>
        <w:t>电</w:t>
      </w:r>
      <w:r>
        <w:rPr>
          <w:rFonts w:ascii="仿宋" w:hAnsi="仿宋" w:eastAsia="仿宋"/>
          <w:sz w:val="32"/>
          <w:szCs w:val="32"/>
        </w:rPr>
        <w:t xml:space="preserve">    </w:t>
      </w:r>
      <w:r>
        <w:rPr>
          <w:rFonts w:hint="eastAsia" w:ascii="仿宋" w:hAnsi="仿宋" w:eastAsia="仿宋" w:cs="宋体"/>
          <w:sz w:val="32"/>
          <w:szCs w:val="32"/>
        </w:rPr>
        <w:t>话：</w:t>
      </w:r>
      <w:r>
        <w:rPr>
          <w:rFonts w:ascii="仿宋" w:hAnsi="仿宋" w:eastAsia="仿宋"/>
          <w:sz w:val="32"/>
          <w:szCs w:val="32"/>
        </w:rPr>
        <w:t xml:space="preserve"> 010—88997598</w:t>
      </w:r>
    </w:p>
    <w:p w14:paraId="49C6C824">
      <w:pPr>
        <w:spacing w:line="360" w:lineRule="auto"/>
        <w:ind w:firstLine="640" w:firstLineChars="200"/>
        <w:rPr>
          <w:rFonts w:hint="eastAsia" w:ascii="仿宋" w:hAnsi="仿宋" w:eastAsia="仿宋"/>
          <w:sz w:val="32"/>
          <w:szCs w:val="32"/>
        </w:rPr>
      </w:pPr>
      <w:r>
        <w:rPr>
          <w:rFonts w:hint="eastAsia" w:ascii="仿宋" w:hAnsi="仿宋" w:eastAsia="仿宋" w:cs="宋体"/>
          <w:sz w:val="32"/>
          <w:szCs w:val="32"/>
        </w:rPr>
        <w:t>传</w:t>
      </w:r>
      <w:r>
        <w:rPr>
          <w:rFonts w:ascii="仿宋" w:hAnsi="仿宋" w:eastAsia="仿宋"/>
          <w:sz w:val="32"/>
          <w:szCs w:val="32"/>
        </w:rPr>
        <w:t xml:space="preserve">    </w:t>
      </w:r>
      <w:r>
        <w:rPr>
          <w:rFonts w:hint="eastAsia" w:ascii="仿宋" w:hAnsi="仿宋" w:eastAsia="仿宋" w:cs="宋体"/>
          <w:sz w:val="32"/>
          <w:szCs w:val="32"/>
        </w:rPr>
        <w:t>真：</w:t>
      </w:r>
      <w:r>
        <w:rPr>
          <w:rFonts w:ascii="仿宋" w:hAnsi="仿宋" w:eastAsia="仿宋"/>
          <w:sz w:val="32"/>
          <w:szCs w:val="32"/>
        </w:rPr>
        <w:t xml:space="preserve"> 010—88997598</w:t>
      </w:r>
    </w:p>
    <w:p w14:paraId="115820B5">
      <w:pPr>
        <w:spacing w:line="360" w:lineRule="auto"/>
        <w:ind w:firstLine="640" w:firstLineChars="200"/>
        <w:rPr>
          <w:rFonts w:hint="eastAsia" w:ascii="仿宋" w:hAnsi="仿宋" w:eastAsia="仿宋" w:cs="宋体"/>
          <w:sz w:val="32"/>
          <w:szCs w:val="32"/>
        </w:rPr>
      </w:pPr>
      <w:r>
        <w:rPr>
          <w:rFonts w:hint="eastAsia" w:ascii="仿宋" w:hAnsi="仿宋" w:eastAsia="仿宋" w:cs="宋体"/>
          <w:sz w:val="32"/>
          <w:szCs w:val="32"/>
        </w:rPr>
        <w:t>电子邮箱：</w:t>
      </w:r>
      <w:r>
        <w:fldChar w:fldCharType="begin"/>
      </w:r>
      <w:r>
        <w:instrText xml:space="preserve"> HYPERLINK "mailto:zjbcjzx2015@126.com" </w:instrText>
      </w:r>
      <w:r>
        <w:fldChar w:fldCharType="separate"/>
      </w:r>
      <w:r>
        <w:rPr>
          <w:rStyle w:val="6"/>
          <w:rFonts w:ascii="仿宋" w:hAnsi="仿宋" w:eastAsia="仿宋" w:cs="宋体"/>
          <w:sz w:val="32"/>
          <w:szCs w:val="32"/>
        </w:rPr>
        <w:t>zjbcjzx2015@126.com</w:t>
      </w:r>
      <w:r>
        <w:rPr>
          <w:rStyle w:val="6"/>
          <w:rFonts w:ascii="仿宋" w:hAnsi="仿宋" w:eastAsia="仿宋" w:cs="宋体"/>
          <w:sz w:val="32"/>
          <w:szCs w:val="32"/>
        </w:rPr>
        <w:fldChar w:fldCharType="end"/>
      </w:r>
    </w:p>
    <w:p w14:paraId="22B24822">
      <w:pPr>
        <w:spacing w:line="360" w:lineRule="auto"/>
        <w:rPr>
          <w:rFonts w:hint="eastAsia" w:ascii="仿宋" w:hAnsi="仿宋" w:eastAsia="仿宋"/>
          <w:sz w:val="32"/>
          <w:szCs w:val="32"/>
        </w:rPr>
      </w:pPr>
    </w:p>
    <w:p w14:paraId="7056F6CD">
      <w:pPr>
        <w:spacing w:line="360" w:lineRule="auto"/>
        <w:rPr>
          <w:rFonts w:hint="eastAsia" w:ascii="仿宋" w:hAnsi="仿宋" w:eastAsia="仿宋"/>
          <w:sz w:val="32"/>
          <w:szCs w:val="32"/>
        </w:rPr>
      </w:pPr>
    </w:p>
    <w:p w14:paraId="02E451B4">
      <w:pPr>
        <w:spacing w:line="360" w:lineRule="auto"/>
        <w:rPr>
          <w:rFonts w:hint="eastAsia" w:ascii="仿宋" w:hAnsi="仿宋" w:eastAsia="仿宋"/>
          <w:sz w:val="32"/>
          <w:szCs w:val="32"/>
        </w:rPr>
      </w:pPr>
      <w:r>
        <w:rPr>
          <w:rFonts w:hint="eastAsia" w:ascii="仿宋" w:hAnsi="仿宋" w:eastAsia="仿宋"/>
          <w:sz w:val="32"/>
          <w:szCs w:val="32"/>
        </w:rPr>
        <w:t xml:space="preserve">                      </w:t>
      </w:r>
      <w:r>
        <w:rPr>
          <w:rFonts w:hint="eastAsia" w:ascii="仿宋" w:hAnsi="仿宋" w:eastAsia="仿宋" w:cs="宋体"/>
          <w:sz w:val="32"/>
          <w:szCs w:val="32"/>
        </w:rPr>
        <w:t>中小企业合作发展促进中心</w:t>
      </w:r>
    </w:p>
    <w:p w14:paraId="4ED990F4">
      <w:pPr>
        <w:spacing w:line="360" w:lineRule="auto"/>
        <w:ind w:firstLine="4480" w:firstLineChars="1400"/>
        <w:rPr>
          <w:rFonts w:hint="eastAsia" w:ascii="仿宋" w:hAnsi="仿宋" w:eastAsia="仿宋"/>
          <w:sz w:val="32"/>
          <w:szCs w:val="32"/>
        </w:rPr>
      </w:pPr>
      <w:r>
        <w:rPr>
          <w:rFonts w:hint="eastAsia" w:ascii="仿宋" w:hAnsi="仿宋" w:eastAsia="仿宋"/>
          <w:sz w:val="32"/>
          <w:szCs w:val="32"/>
        </w:rPr>
        <w:t>2026</w:t>
      </w:r>
      <w:r>
        <w:rPr>
          <w:rFonts w:hint="eastAsia" w:ascii="仿宋" w:hAnsi="仿宋" w:eastAsia="仿宋" w:cs="宋体"/>
          <w:sz w:val="32"/>
          <w:szCs w:val="32"/>
        </w:rPr>
        <w:t>年</w:t>
      </w:r>
      <w:r>
        <w:rPr>
          <w:rFonts w:hint="eastAsia" w:ascii="仿宋" w:hAnsi="仿宋" w:eastAsia="仿宋"/>
          <w:sz w:val="32"/>
          <w:szCs w:val="32"/>
        </w:rPr>
        <w:t>7</w:t>
      </w:r>
      <w:r>
        <w:rPr>
          <w:rFonts w:hint="eastAsia" w:ascii="仿宋" w:hAnsi="仿宋" w:eastAsia="仿宋" w:cs="宋体"/>
          <w:sz w:val="32"/>
          <w:szCs w:val="32"/>
        </w:rPr>
        <w:t>月</w:t>
      </w:r>
      <w:r>
        <w:rPr>
          <w:rFonts w:hint="eastAsia" w:ascii="仿宋" w:hAnsi="仿宋" w:eastAsia="仿宋"/>
          <w:sz w:val="32"/>
          <w:szCs w:val="32"/>
        </w:rPr>
        <w:t>3</w:t>
      </w:r>
      <w:r>
        <w:rPr>
          <w:rFonts w:hint="eastAsia" w:ascii="仿宋" w:hAnsi="仿宋" w:eastAsia="仿宋" w:cs="宋体"/>
          <w:sz w:val="32"/>
          <w:szCs w:val="32"/>
        </w:rPr>
        <w:t>日</w:t>
      </w:r>
    </w:p>
    <w:p w14:paraId="64E8299A">
      <w:pPr>
        <w:spacing w:line="360" w:lineRule="auto"/>
        <w:rPr>
          <w:rFonts w:hint="eastAsia" w:ascii="仿宋" w:hAnsi="仿宋" w:eastAsia="仿宋"/>
          <w:sz w:val="32"/>
          <w:szCs w:val="32"/>
        </w:rPr>
      </w:pPr>
      <w:r>
        <w:rPr>
          <w:rFonts w:hint="eastAsia" w:ascii="仿宋" w:hAnsi="仿宋" w:eastAsia="仿宋"/>
          <w:sz w:val="32"/>
          <w:szCs w:val="32"/>
        </w:rPr>
        <w:t xml:space="preserve">                                   </w:t>
      </w:r>
    </w:p>
    <w:p w14:paraId="40717327">
      <w:pPr>
        <w:spacing w:line="360" w:lineRule="auto"/>
        <w:rPr>
          <w:rFonts w:hint="eastAsia" w:ascii="仿宋" w:hAnsi="仿宋" w:eastAsia="仿宋"/>
          <w:sz w:val="32"/>
          <w:szCs w:val="32"/>
        </w:rPr>
      </w:pPr>
      <w:r>
        <w:rPr>
          <w:rFonts w:hint="eastAsia" w:ascii="仿宋" w:hAnsi="仿宋" w:eastAsia="仿宋"/>
          <w:sz w:val="32"/>
          <w:szCs w:val="32"/>
        </w:rPr>
        <w:br w:type="page"/>
      </w:r>
    </w:p>
    <w:p w14:paraId="7275B0CC">
      <w:pPr>
        <w:spacing w:line="360" w:lineRule="auto"/>
        <w:rPr>
          <w:rFonts w:hint="eastAsia" w:ascii="黑体" w:hAnsi="黑体" w:eastAsia="黑体"/>
          <w:sz w:val="32"/>
          <w:szCs w:val="32"/>
        </w:rPr>
      </w:pPr>
      <w:r>
        <w:rPr>
          <w:rFonts w:hint="eastAsia" w:ascii="黑体" w:hAnsi="黑体" w:eastAsia="黑体" w:cs="宋体"/>
          <w:sz w:val="32"/>
          <w:szCs w:val="32"/>
        </w:rPr>
        <w:t>附件1</w:t>
      </w:r>
    </w:p>
    <w:p w14:paraId="7A64FA62">
      <w:pPr>
        <w:spacing w:line="360" w:lineRule="auto"/>
        <w:jc w:val="center"/>
        <w:rPr>
          <w:rFonts w:hint="eastAsia" w:ascii="仿宋" w:hAnsi="仿宋" w:eastAsia="仿宋" w:cs="宋体"/>
          <w:b/>
          <w:bCs/>
          <w:sz w:val="44"/>
          <w:szCs w:val="44"/>
        </w:rPr>
      </w:pPr>
      <w:r>
        <w:rPr>
          <w:rFonts w:hint="eastAsia" w:ascii="仿宋" w:hAnsi="仿宋" w:eastAsia="仿宋" w:cs="宋体"/>
          <w:b/>
          <w:bCs/>
          <w:sz w:val="44"/>
          <w:szCs w:val="44"/>
        </w:rPr>
        <w:t>培训内容</w:t>
      </w:r>
    </w:p>
    <w:p w14:paraId="49DA8554">
      <w:pPr>
        <w:spacing w:line="360" w:lineRule="auto"/>
        <w:jc w:val="center"/>
        <w:rPr>
          <w:rFonts w:hint="eastAsia" w:ascii="仿宋" w:hAnsi="仿宋" w:eastAsia="仿宋"/>
          <w:b/>
          <w:bCs/>
          <w:sz w:val="44"/>
          <w:szCs w:val="44"/>
        </w:rPr>
      </w:pPr>
    </w:p>
    <w:p w14:paraId="0EE66A0E">
      <w:pPr>
        <w:spacing w:line="360" w:lineRule="auto"/>
        <w:rPr>
          <w:rFonts w:hint="eastAsia" w:ascii="仿宋" w:hAnsi="仿宋" w:eastAsia="仿宋"/>
          <w:sz w:val="30"/>
          <w:szCs w:val="30"/>
        </w:rPr>
      </w:pPr>
      <w:r>
        <w:rPr>
          <w:rFonts w:ascii="仿宋" w:hAnsi="仿宋" w:eastAsia="仿宋"/>
          <w:sz w:val="30"/>
          <w:szCs w:val="30"/>
        </w:rPr>
        <w:t xml:space="preserve">(1) </w:t>
      </w:r>
      <w:r>
        <w:rPr>
          <w:rFonts w:hint="eastAsia" w:ascii="仿宋" w:hAnsi="仿宋" w:eastAsia="仿宋" w:cs="宋体"/>
          <w:sz w:val="30"/>
          <w:szCs w:val="30"/>
        </w:rPr>
        <w:t>市政环卫作业市场化招标文件的要点分析、投标文件格式分析；</w:t>
      </w:r>
    </w:p>
    <w:p w14:paraId="387F56A8">
      <w:pPr>
        <w:spacing w:line="360" w:lineRule="auto"/>
        <w:rPr>
          <w:rFonts w:hint="eastAsia" w:ascii="仿宋" w:hAnsi="仿宋" w:eastAsia="仿宋"/>
          <w:sz w:val="30"/>
          <w:szCs w:val="30"/>
        </w:rPr>
      </w:pPr>
      <w:r>
        <w:rPr>
          <w:rFonts w:ascii="仿宋" w:hAnsi="仿宋" w:eastAsia="仿宋"/>
          <w:sz w:val="30"/>
          <w:szCs w:val="30"/>
        </w:rPr>
        <w:t xml:space="preserve">(2) </w:t>
      </w:r>
      <w:r>
        <w:rPr>
          <w:rFonts w:hint="eastAsia" w:ascii="仿宋" w:hAnsi="仿宋" w:eastAsia="仿宋" w:cs="宋体"/>
          <w:sz w:val="30"/>
          <w:szCs w:val="30"/>
        </w:rPr>
        <w:t>环卫企业投标书制作的投标文件、投标决策、案例解析；</w:t>
      </w:r>
    </w:p>
    <w:p w14:paraId="082C2E05">
      <w:pPr>
        <w:spacing w:line="360" w:lineRule="auto"/>
        <w:rPr>
          <w:rFonts w:hint="eastAsia" w:ascii="仿宋" w:hAnsi="仿宋" w:eastAsia="仿宋"/>
          <w:sz w:val="30"/>
          <w:szCs w:val="30"/>
        </w:rPr>
      </w:pPr>
      <w:r>
        <w:rPr>
          <w:rFonts w:ascii="仿宋" w:hAnsi="仿宋" w:eastAsia="仿宋"/>
          <w:sz w:val="30"/>
          <w:szCs w:val="30"/>
        </w:rPr>
        <w:t xml:space="preserve">(3) </w:t>
      </w:r>
      <w:r>
        <w:rPr>
          <w:rFonts w:hint="eastAsia" w:ascii="仿宋" w:hAnsi="仿宋" w:eastAsia="仿宋" w:cs="宋体"/>
          <w:sz w:val="30"/>
          <w:szCs w:val="30"/>
        </w:rPr>
        <w:t>环卫企业投标书制作中的投标报价技巧、投标编制技巧；</w:t>
      </w:r>
    </w:p>
    <w:p w14:paraId="21EE3821">
      <w:pPr>
        <w:spacing w:line="360" w:lineRule="auto"/>
        <w:rPr>
          <w:rFonts w:hint="eastAsia" w:ascii="仿宋" w:hAnsi="仿宋" w:eastAsia="仿宋"/>
          <w:sz w:val="30"/>
          <w:szCs w:val="30"/>
        </w:rPr>
      </w:pPr>
      <w:r>
        <w:rPr>
          <w:rFonts w:ascii="仿宋" w:hAnsi="仿宋" w:eastAsia="仿宋"/>
          <w:sz w:val="30"/>
          <w:szCs w:val="30"/>
        </w:rPr>
        <w:t xml:space="preserve">(4) </w:t>
      </w:r>
      <w:r>
        <w:rPr>
          <w:rFonts w:hint="eastAsia" w:ascii="仿宋" w:hAnsi="仿宋" w:eastAsia="仿宋" w:cs="宋体"/>
          <w:sz w:val="30"/>
          <w:szCs w:val="30"/>
        </w:rPr>
        <w:t>环卫项目重难点分析与解决措施；</w:t>
      </w:r>
    </w:p>
    <w:p w14:paraId="4AEC1A50">
      <w:pPr>
        <w:spacing w:line="360" w:lineRule="auto"/>
        <w:rPr>
          <w:rFonts w:hint="eastAsia" w:ascii="仿宋" w:hAnsi="仿宋" w:eastAsia="仿宋"/>
          <w:sz w:val="30"/>
          <w:szCs w:val="30"/>
        </w:rPr>
      </w:pPr>
      <w:r>
        <w:rPr>
          <w:rFonts w:ascii="仿宋" w:hAnsi="仿宋" w:eastAsia="仿宋"/>
          <w:sz w:val="30"/>
          <w:szCs w:val="30"/>
        </w:rPr>
        <w:t xml:space="preserve">(5) </w:t>
      </w:r>
      <w:r>
        <w:rPr>
          <w:rFonts w:hint="eastAsia" w:ascii="仿宋" w:hAnsi="仿宋" w:eastAsia="仿宋" w:cs="宋体"/>
          <w:sz w:val="30"/>
          <w:szCs w:val="30"/>
        </w:rPr>
        <w:t>环卫项目运营的成本管控、作业模式优化；</w:t>
      </w:r>
    </w:p>
    <w:p w14:paraId="5EBA3E1C">
      <w:pPr>
        <w:spacing w:line="360" w:lineRule="auto"/>
        <w:rPr>
          <w:rFonts w:hint="eastAsia" w:ascii="仿宋" w:hAnsi="仿宋" w:eastAsia="仿宋"/>
          <w:sz w:val="30"/>
          <w:szCs w:val="30"/>
        </w:rPr>
      </w:pPr>
      <w:r>
        <w:rPr>
          <w:rFonts w:ascii="仿宋" w:hAnsi="仿宋" w:eastAsia="仿宋"/>
          <w:sz w:val="30"/>
          <w:szCs w:val="30"/>
        </w:rPr>
        <w:t xml:space="preserve">(6) </w:t>
      </w:r>
      <w:r>
        <w:rPr>
          <w:rFonts w:hint="eastAsia" w:ascii="仿宋" w:hAnsi="仿宋" w:eastAsia="仿宋" w:cs="宋体"/>
          <w:sz w:val="30"/>
          <w:szCs w:val="30"/>
        </w:rPr>
        <w:t>环卫项目的人员优化与风险控制；</w:t>
      </w:r>
    </w:p>
    <w:p w14:paraId="29EDAA37">
      <w:pPr>
        <w:spacing w:line="360" w:lineRule="auto"/>
        <w:rPr>
          <w:rFonts w:hint="eastAsia" w:ascii="仿宋" w:hAnsi="仿宋" w:eastAsia="仿宋"/>
          <w:sz w:val="30"/>
          <w:szCs w:val="30"/>
        </w:rPr>
      </w:pPr>
      <w:r>
        <w:rPr>
          <w:rFonts w:ascii="仿宋" w:hAnsi="仿宋" w:eastAsia="仿宋"/>
          <w:sz w:val="30"/>
          <w:szCs w:val="30"/>
        </w:rPr>
        <w:t xml:space="preserve">(7) </w:t>
      </w:r>
      <w:r>
        <w:rPr>
          <w:rFonts w:hint="eastAsia" w:ascii="仿宋" w:hAnsi="仿宋" w:eastAsia="仿宋" w:cs="宋体"/>
          <w:sz w:val="30"/>
          <w:szCs w:val="30"/>
        </w:rPr>
        <w:t>城市环卫保洁精细化管理、道路清运保洁标准制定奖惩机制；</w:t>
      </w:r>
    </w:p>
    <w:p w14:paraId="1DA7C4FE">
      <w:pPr>
        <w:spacing w:line="360" w:lineRule="auto"/>
        <w:rPr>
          <w:rFonts w:hint="eastAsia" w:ascii="仿宋" w:hAnsi="仿宋" w:eastAsia="仿宋"/>
          <w:sz w:val="30"/>
          <w:szCs w:val="30"/>
        </w:rPr>
      </w:pPr>
      <w:r>
        <w:rPr>
          <w:rFonts w:ascii="仿宋" w:hAnsi="仿宋" w:eastAsia="仿宋"/>
          <w:sz w:val="30"/>
          <w:szCs w:val="30"/>
        </w:rPr>
        <w:t xml:space="preserve">(8) </w:t>
      </w:r>
      <w:r>
        <w:rPr>
          <w:rFonts w:hint="eastAsia" w:ascii="仿宋" w:hAnsi="仿宋" w:eastAsia="仿宋" w:cs="宋体"/>
          <w:sz w:val="30"/>
          <w:szCs w:val="30"/>
        </w:rPr>
        <w:t>城市生活垃圾经营性清扫、收集、运输、处置及分类回收体系；</w:t>
      </w:r>
    </w:p>
    <w:p w14:paraId="483D02EA">
      <w:pPr>
        <w:spacing w:line="360" w:lineRule="auto"/>
        <w:rPr>
          <w:rFonts w:hint="eastAsia" w:ascii="仿宋" w:hAnsi="仿宋" w:eastAsia="仿宋"/>
          <w:sz w:val="30"/>
          <w:szCs w:val="30"/>
        </w:rPr>
      </w:pPr>
      <w:r>
        <w:rPr>
          <w:rFonts w:ascii="仿宋" w:hAnsi="仿宋" w:eastAsia="仿宋"/>
          <w:sz w:val="30"/>
          <w:szCs w:val="30"/>
        </w:rPr>
        <w:t xml:space="preserve">(9) </w:t>
      </w:r>
      <w:r>
        <w:rPr>
          <w:rFonts w:hint="eastAsia" w:ascii="仿宋" w:hAnsi="仿宋" w:eastAsia="仿宋" w:cs="宋体"/>
          <w:sz w:val="30"/>
          <w:szCs w:val="30"/>
        </w:rPr>
        <w:t>生活垃圾分类处理的新模式及对策；</w:t>
      </w:r>
    </w:p>
    <w:p w14:paraId="67A59F26">
      <w:pPr>
        <w:spacing w:line="360" w:lineRule="auto"/>
        <w:rPr>
          <w:rFonts w:hint="eastAsia" w:ascii="仿宋" w:hAnsi="仿宋" w:eastAsia="仿宋"/>
          <w:sz w:val="30"/>
          <w:szCs w:val="30"/>
        </w:rPr>
      </w:pPr>
      <w:r>
        <w:rPr>
          <w:rFonts w:ascii="仿宋" w:hAnsi="仿宋" w:eastAsia="仿宋"/>
          <w:sz w:val="30"/>
          <w:szCs w:val="30"/>
        </w:rPr>
        <w:t xml:space="preserve">(10) </w:t>
      </w:r>
      <w:r>
        <w:rPr>
          <w:rFonts w:hint="eastAsia" w:ascii="仿宋" w:hAnsi="仿宋" w:eastAsia="仿宋" w:cs="宋体"/>
          <w:sz w:val="30"/>
          <w:szCs w:val="30"/>
        </w:rPr>
        <w:t>垃圾分类顶层设计及案例分项；</w:t>
      </w:r>
    </w:p>
    <w:p w14:paraId="57D77455">
      <w:pPr>
        <w:spacing w:line="360" w:lineRule="auto"/>
        <w:rPr>
          <w:rFonts w:hint="eastAsia" w:ascii="仿宋" w:hAnsi="仿宋" w:eastAsia="仿宋"/>
          <w:sz w:val="30"/>
          <w:szCs w:val="30"/>
        </w:rPr>
      </w:pPr>
      <w:r>
        <w:rPr>
          <w:rFonts w:ascii="仿宋" w:hAnsi="仿宋" w:eastAsia="仿宋"/>
          <w:sz w:val="30"/>
          <w:szCs w:val="30"/>
        </w:rPr>
        <w:t xml:space="preserve">(11) </w:t>
      </w:r>
      <w:r>
        <w:rPr>
          <w:rFonts w:hint="eastAsia" w:ascii="仿宋" w:hAnsi="仿宋" w:eastAsia="仿宋" w:cs="宋体"/>
          <w:sz w:val="30"/>
          <w:szCs w:val="30"/>
        </w:rPr>
        <w:t>垃圾分类常见误区及行业发展方向；</w:t>
      </w:r>
    </w:p>
    <w:p w14:paraId="7F96C08F">
      <w:pPr>
        <w:spacing w:line="360" w:lineRule="auto"/>
        <w:rPr>
          <w:rFonts w:hint="eastAsia" w:ascii="仿宋" w:hAnsi="仿宋" w:eastAsia="仿宋"/>
          <w:sz w:val="30"/>
          <w:szCs w:val="30"/>
        </w:rPr>
      </w:pPr>
      <w:r>
        <w:rPr>
          <w:rFonts w:ascii="仿宋" w:hAnsi="仿宋" w:eastAsia="仿宋"/>
          <w:sz w:val="30"/>
          <w:szCs w:val="30"/>
        </w:rPr>
        <w:t>(12)</w:t>
      </w:r>
      <w:r>
        <w:rPr>
          <w:rFonts w:hint="eastAsia" w:ascii="仿宋" w:hAnsi="仿宋" w:eastAsia="仿宋" w:cs="宋体"/>
          <w:sz w:val="30"/>
          <w:szCs w:val="30"/>
        </w:rPr>
        <w:t>智慧环卫基础数据平台和智慧环卫大数据平台；</w:t>
      </w:r>
    </w:p>
    <w:p w14:paraId="55662C6D">
      <w:pPr>
        <w:spacing w:line="360" w:lineRule="auto"/>
        <w:rPr>
          <w:rFonts w:hint="eastAsia" w:ascii="仿宋" w:hAnsi="仿宋" w:eastAsia="仿宋"/>
          <w:sz w:val="30"/>
          <w:szCs w:val="30"/>
        </w:rPr>
      </w:pPr>
      <w:r>
        <w:rPr>
          <w:rFonts w:ascii="仿宋" w:hAnsi="仿宋" w:eastAsia="仿宋"/>
          <w:sz w:val="30"/>
          <w:szCs w:val="30"/>
        </w:rPr>
        <w:t xml:space="preserve">(13) </w:t>
      </w:r>
      <w:r>
        <w:rPr>
          <w:rFonts w:hint="eastAsia" w:ascii="仿宋" w:hAnsi="仿宋" w:eastAsia="仿宋" w:cs="宋体"/>
          <w:sz w:val="30"/>
          <w:szCs w:val="30"/>
        </w:rPr>
        <w:t>环卫信息化在道路作业、垃圾处理体系和市容环境监测质量的应用；</w:t>
      </w:r>
    </w:p>
    <w:p w14:paraId="4BC342D0">
      <w:pPr>
        <w:spacing w:line="360" w:lineRule="auto"/>
        <w:rPr>
          <w:rFonts w:hint="eastAsia" w:ascii="仿宋" w:hAnsi="仿宋" w:eastAsia="仿宋"/>
          <w:sz w:val="30"/>
          <w:szCs w:val="30"/>
        </w:rPr>
      </w:pPr>
      <w:r>
        <w:rPr>
          <w:rFonts w:ascii="仿宋" w:hAnsi="仿宋" w:eastAsia="仿宋"/>
          <w:sz w:val="30"/>
          <w:szCs w:val="30"/>
        </w:rPr>
        <w:t>(14)</w:t>
      </w:r>
      <w:r>
        <w:rPr>
          <w:rFonts w:hint="eastAsia" w:ascii="仿宋" w:hAnsi="仿宋" w:eastAsia="仿宋" w:cs="宋体"/>
          <w:sz w:val="30"/>
          <w:szCs w:val="30"/>
        </w:rPr>
        <w:t>环卫信息化的人员监管、车辆监管、设施监管、清运保洁监管、源头</w:t>
      </w:r>
      <w:r>
        <w:rPr>
          <w:rFonts w:ascii="仿宋" w:hAnsi="仿宋" w:eastAsia="仿宋"/>
          <w:sz w:val="30"/>
          <w:szCs w:val="30"/>
        </w:rPr>
        <w:t xml:space="preserve"> </w:t>
      </w:r>
      <w:r>
        <w:rPr>
          <w:rFonts w:hint="eastAsia" w:ascii="仿宋" w:hAnsi="仿宋" w:eastAsia="仿宋" w:cs="宋体"/>
          <w:sz w:val="30"/>
          <w:szCs w:val="30"/>
        </w:rPr>
        <w:t>监管和环卫监督考核系统与辅助决策管理系统；</w:t>
      </w:r>
    </w:p>
    <w:p w14:paraId="40683FD1">
      <w:pPr>
        <w:spacing w:line="360" w:lineRule="auto"/>
        <w:rPr>
          <w:rFonts w:hint="eastAsia" w:ascii="仿宋" w:hAnsi="仿宋" w:eastAsia="仿宋" w:cs="宋体"/>
          <w:sz w:val="30"/>
          <w:szCs w:val="30"/>
        </w:rPr>
      </w:pPr>
      <w:r>
        <w:rPr>
          <w:rFonts w:ascii="仿宋" w:hAnsi="仿宋" w:eastAsia="仿宋"/>
          <w:sz w:val="30"/>
          <w:szCs w:val="30"/>
        </w:rPr>
        <w:t>(1</w:t>
      </w:r>
      <w:r>
        <w:rPr>
          <w:rFonts w:hint="eastAsia" w:ascii="仿宋" w:hAnsi="仿宋" w:eastAsia="仿宋"/>
          <w:sz w:val="30"/>
          <w:szCs w:val="30"/>
        </w:rPr>
        <w:t>5</w:t>
      </w:r>
      <w:r>
        <w:rPr>
          <w:rFonts w:ascii="仿宋" w:hAnsi="仿宋" w:eastAsia="仿宋"/>
          <w:sz w:val="30"/>
          <w:szCs w:val="30"/>
        </w:rPr>
        <w:t>)</w:t>
      </w:r>
      <w:r>
        <w:rPr>
          <w:rFonts w:hint="eastAsia" w:ascii="仿宋" w:hAnsi="仿宋" w:eastAsia="仿宋" w:cs="宋体"/>
          <w:sz w:val="30"/>
          <w:szCs w:val="30"/>
        </w:rPr>
        <w:t>市政设施养护与物业管理项目运营。</w:t>
      </w:r>
    </w:p>
    <w:p w14:paraId="7F6FF83C">
      <w:pPr>
        <w:spacing w:line="360" w:lineRule="auto"/>
        <w:rPr>
          <w:rFonts w:hint="eastAsia" w:ascii="仿宋" w:hAnsi="仿宋" w:eastAsia="仿宋" w:cs="宋体"/>
          <w:sz w:val="30"/>
          <w:szCs w:val="30"/>
        </w:rPr>
      </w:pPr>
    </w:p>
    <w:p w14:paraId="751662E2">
      <w:pPr>
        <w:spacing w:line="360" w:lineRule="auto"/>
        <w:rPr>
          <w:rFonts w:hint="eastAsia" w:ascii="仿宋" w:hAnsi="仿宋" w:eastAsia="仿宋" w:cs="宋体"/>
          <w:sz w:val="30"/>
          <w:szCs w:val="30"/>
        </w:rPr>
      </w:pPr>
    </w:p>
    <w:p w14:paraId="0364B5A3">
      <w:pPr>
        <w:spacing w:line="360" w:lineRule="auto"/>
        <w:rPr>
          <w:rFonts w:hint="eastAsia" w:ascii="仿宋" w:hAnsi="仿宋" w:eastAsia="仿宋" w:cs="宋体"/>
          <w:sz w:val="30"/>
          <w:szCs w:val="30"/>
        </w:rPr>
      </w:pPr>
    </w:p>
    <w:p w14:paraId="714B03F8">
      <w:pPr>
        <w:spacing w:line="360" w:lineRule="auto"/>
        <w:rPr>
          <w:rFonts w:hint="eastAsia" w:ascii="黑体" w:hAnsi="黑体" w:eastAsia="黑体" w:cs="宋体"/>
          <w:sz w:val="32"/>
          <w:szCs w:val="32"/>
        </w:rPr>
      </w:pPr>
      <w:r>
        <w:rPr>
          <w:rFonts w:hint="eastAsia" w:ascii="黑体" w:hAnsi="黑体" w:eastAsia="黑体" w:cs="宋体"/>
          <w:sz w:val="32"/>
          <w:szCs w:val="32"/>
        </w:rPr>
        <w:t>附件2</w:t>
      </w:r>
    </w:p>
    <w:p w14:paraId="5568EA04">
      <w:pPr>
        <w:spacing w:line="360" w:lineRule="auto"/>
        <w:jc w:val="center"/>
        <w:rPr>
          <w:rFonts w:hint="eastAsia" w:ascii="仿宋" w:hAnsi="仿宋" w:eastAsia="仿宋"/>
          <w:b/>
          <w:bCs/>
          <w:sz w:val="44"/>
          <w:szCs w:val="44"/>
        </w:rPr>
      </w:pPr>
      <w:r>
        <w:rPr>
          <w:rFonts w:hint="eastAsia" w:ascii="仿宋" w:hAnsi="仿宋" w:eastAsia="仿宋"/>
          <w:b/>
          <w:bCs/>
          <w:sz w:val="44"/>
          <w:szCs w:val="44"/>
        </w:rPr>
        <w:t>师资介绍</w:t>
      </w:r>
    </w:p>
    <w:p w14:paraId="547B67A9">
      <w:pPr>
        <w:spacing w:line="360" w:lineRule="auto"/>
        <w:ind w:firstLine="602" w:firstLineChars="200"/>
        <w:rPr>
          <w:rFonts w:hint="eastAsia" w:ascii="仿宋" w:hAnsi="仿宋" w:eastAsia="仿宋"/>
          <w:b/>
          <w:bCs/>
          <w:sz w:val="30"/>
          <w:szCs w:val="30"/>
        </w:rPr>
      </w:pPr>
      <w:r>
        <w:rPr>
          <w:rFonts w:ascii="仿宋" w:hAnsi="仿宋" w:eastAsia="仿宋"/>
          <w:b/>
          <w:bCs/>
          <w:sz w:val="30"/>
          <w:szCs w:val="30"/>
        </w:rPr>
        <w:t>1.</w:t>
      </w:r>
      <w:r>
        <w:rPr>
          <w:rFonts w:hint="eastAsia" w:ascii="仿宋" w:hAnsi="仿宋" w:eastAsia="仿宋"/>
          <w:b/>
          <w:bCs/>
          <w:sz w:val="30"/>
          <w:szCs w:val="30"/>
        </w:rPr>
        <w:t>蒋秀成</w:t>
      </w:r>
    </w:p>
    <w:p w14:paraId="1D44AF3D">
      <w:pPr>
        <w:spacing w:line="360" w:lineRule="auto"/>
        <w:ind w:firstLine="600" w:firstLineChars="200"/>
        <w:jc w:val="both"/>
        <w:rPr>
          <w:rFonts w:hint="eastAsia" w:ascii="仿宋" w:hAnsi="仿宋" w:eastAsia="仿宋"/>
          <w:sz w:val="30"/>
          <w:szCs w:val="30"/>
        </w:rPr>
      </w:pPr>
      <w:r>
        <w:rPr>
          <w:rFonts w:hint="eastAsia" w:ascii="仿宋" w:hAnsi="仿宋" w:eastAsia="仿宋"/>
          <w:sz w:val="30"/>
          <w:szCs w:val="30"/>
        </w:rPr>
        <w:t>背景：华中农业大学生物工程专业毕业；</w:t>
      </w:r>
      <w:r>
        <w:rPr>
          <w:rFonts w:ascii="仿宋" w:hAnsi="仿宋" w:eastAsia="仿宋"/>
          <w:sz w:val="30"/>
          <w:szCs w:val="30"/>
        </w:rPr>
        <w:t>2006–2014</w:t>
      </w:r>
      <w:r>
        <w:rPr>
          <w:rFonts w:hint="eastAsia" w:ascii="仿宋" w:hAnsi="仿宋" w:eastAsia="仿宋"/>
          <w:sz w:val="30"/>
          <w:szCs w:val="30"/>
        </w:rPr>
        <w:t>年深圳环亮环境集团副总经理；</w:t>
      </w:r>
      <w:r>
        <w:rPr>
          <w:rFonts w:ascii="仿宋" w:hAnsi="仿宋" w:eastAsia="仿宋"/>
          <w:sz w:val="30"/>
          <w:szCs w:val="30"/>
        </w:rPr>
        <w:t>2014–2022</w:t>
      </w:r>
      <w:r>
        <w:rPr>
          <w:rFonts w:hint="eastAsia" w:ascii="仿宋" w:hAnsi="仿宋" w:eastAsia="仿宋"/>
          <w:sz w:val="30"/>
          <w:szCs w:val="30"/>
        </w:rPr>
        <w:t>年鸿鑫环境科技公司法人</w:t>
      </w:r>
      <w:r>
        <w:rPr>
          <w:rFonts w:ascii="仿宋" w:hAnsi="仿宋" w:eastAsia="仿宋"/>
          <w:sz w:val="30"/>
          <w:szCs w:val="30"/>
        </w:rPr>
        <w:t>/</w:t>
      </w:r>
      <w:r>
        <w:rPr>
          <w:rFonts w:hint="eastAsia" w:ascii="仿宋" w:hAnsi="仿宋" w:eastAsia="仿宋"/>
          <w:sz w:val="30"/>
          <w:szCs w:val="30"/>
        </w:rPr>
        <w:t>总经理；现任广州环卫行业协会总顾问。</w:t>
      </w:r>
    </w:p>
    <w:p w14:paraId="6F037FC3">
      <w:pPr>
        <w:spacing w:line="360" w:lineRule="auto"/>
        <w:ind w:firstLine="600" w:firstLineChars="200"/>
        <w:jc w:val="both"/>
        <w:rPr>
          <w:rFonts w:hint="eastAsia" w:ascii="仿宋" w:hAnsi="仿宋" w:eastAsia="仿宋"/>
          <w:sz w:val="30"/>
          <w:szCs w:val="30"/>
        </w:rPr>
      </w:pPr>
      <w:r>
        <w:rPr>
          <w:rFonts w:hint="eastAsia" w:ascii="仿宋" w:hAnsi="仿宋" w:eastAsia="仿宋"/>
          <w:sz w:val="30"/>
          <w:szCs w:val="30"/>
        </w:rPr>
        <w:t>资历：超过</w:t>
      </w:r>
      <w:r>
        <w:rPr>
          <w:rFonts w:ascii="仿宋" w:hAnsi="仿宋" w:eastAsia="仿宋"/>
          <w:sz w:val="30"/>
          <w:szCs w:val="30"/>
        </w:rPr>
        <w:t>20</w:t>
      </w:r>
      <w:r>
        <w:rPr>
          <w:rFonts w:hint="eastAsia" w:ascii="仿宋" w:hAnsi="仿宋" w:eastAsia="仿宋"/>
          <w:sz w:val="30"/>
          <w:szCs w:val="30"/>
        </w:rPr>
        <w:t>年环卫行业从业经验，参与进场、运营、管理各类项目约</w:t>
      </w:r>
      <w:r>
        <w:rPr>
          <w:rFonts w:ascii="仿宋" w:hAnsi="仿宋" w:eastAsia="仿宋"/>
          <w:sz w:val="30"/>
          <w:szCs w:val="30"/>
        </w:rPr>
        <w:t>400</w:t>
      </w:r>
      <w:r>
        <w:rPr>
          <w:rFonts w:hint="eastAsia" w:ascii="仿宋" w:hAnsi="仿宋" w:eastAsia="仿宋"/>
          <w:sz w:val="30"/>
          <w:szCs w:val="30"/>
        </w:rPr>
        <w:t>个，实战型专家。</w:t>
      </w:r>
    </w:p>
    <w:p w14:paraId="3D83E24A">
      <w:pPr>
        <w:spacing w:line="360" w:lineRule="auto"/>
        <w:ind w:firstLine="600" w:firstLineChars="200"/>
        <w:jc w:val="both"/>
        <w:rPr>
          <w:rFonts w:hint="eastAsia" w:ascii="仿宋" w:hAnsi="仿宋" w:eastAsia="仿宋"/>
          <w:sz w:val="30"/>
          <w:szCs w:val="30"/>
        </w:rPr>
      </w:pPr>
      <w:r>
        <w:rPr>
          <w:rFonts w:hint="eastAsia" w:ascii="仿宋" w:hAnsi="仿宋" w:eastAsia="仿宋"/>
          <w:sz w:val="30"/>
          <w:szCs w:val="30"/>
        </w:rPr>
        <w:t>主讲内容：《人工成本分析及管理》《车辆设备采购与运营成本分析管理》《内部突发事件处理流程与标准》《项目前期配置内容与方法》《投标实务及项目运营管理》。</w:t>
      </w:r>
    </w:p>
    <w:p w14:paraId="4E0C243A">
      <w:pPr>
        <w:spacing w:line="360" w:lineRule="auto"/>
        <w:ind w:firstLine="602" w:firstLineChars="200"/>
        <w:rPr>
          <w:rFonts w:hint="eastAsia" w:ascii="仿宋" w:hAnsi="仿宋" w:eastAsia="仿宋"/>
          <w:b/>
          <w:bCs/>
          <w:sz w:val="30"/>
          <w:szCs w:val="30"/>
        </w:rPr>
      </w:pPr>
      <w:r>
        <w:rPr>
          <w:rFonts w:hint="eastAsia" w:ascii="仿宋" w:hAnsi="仿宋" w:eastAsia="仿宋"/>
          <w:b/>
          <w:bCs/>
          <w:sz w:val="30"/>
          <w:szCs w:val="30"/>
        </w:rPr>
        <w:t>2.黄庭梁</w:t>
      </w:r>
    </w:p>
    <w:p w14:paraId="42D6A4E7">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背景：清华大学计算机硕士，</w:t>
      </w:r>
      <w:r>
        <w:rPr>
          <w:rFonts w:ascii="仿宋" w:hAnsi="仿宋" w:eastAsia="仿宋"/>
          <w:sz w:val="30"/>
          <w:szCs w:val="30"/>
        </w:rPr>
        <w:t>2003</w:t>
      </w:r>
      <w:r>
        <w:rPr>
          <w:rFonts w:hint="eastAsia" w:ascii="仿宋" w:hAnsi="仿宋" w:eastAsia="仿宋"/>
          <w:sz w:val="30"/>
          <w:szCs w:val="30"/>
        </w:rPr>
        <w:t>年创立北京创亿新世纪科技发展有限公司并任董事长；参与编写北京市地方标准《环卫作业运输车辆监控仪通用技术条件》、参与《北京市建筑垃圾综合处理对策的研究》《生活垃圾粪便处理设施运行评价准则》编制；中国城市环卫协会智慧环卫领域资深专家。</w:t>
      </w:r>
    </w:p>
    <w:p w14:paraId="3F8117F8">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资历：长期从事环卫行业信息化系统建设与智慧环卫平台研发推广。</w:t>
      </w:r>
    </w:p>
    <w:p w14:paraId="56816E11">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主讲内容：《智慧环卫管理系统》《道路作业系统》《环卫行业业务信息管理系统》。</w:t>
      </w:r>
    </w:p>
    <w:p w14:paraId="72AA7958">
      <w:pPr>
        <w:spacing w:line="360" w:lineRule="auto"/>
        <w:ind w:firstLine="602" w:firstLineChars="200"/>
        <w:rPr>
          <w:rFonts w:hint="eastAsia" w:ascii="仿宋" w:hAnsi="仿宋" w:eastAsia="仿宋"/>
          <w:b/>
          <w:bCs/>
          <w:sz w:val="30"/>
          <w:szCs w:val="30"/>
        </w:rPr>
      </w:pPr>
      <w:r>
        <w:rPr>
          <w:rFonts w:hint="eastAsia" w:ascii="仿宋" w:hAnsi="仿宋" w:eastAsia="仿宋"/>
          <w:b/>
          <w:bCs/>
          <w:sz w:val="30"/>
          <w:szCs w:val="30"/>
        </w:rPr>
        <w:t>另可视情况聘请住建部相关部门专家或院校知名教授做政策解读与专题授课。</w:t>
      </w:r>
    </w:p>
    <w:sectPr>
      <w:footerReference r:id="rId3" w:type="default"/>
      <w:pgSz w:w="11907" w:h="16839"/>
      <w:pgMar w:top="1418" w:right="1361" w:bottom="1134" w:left="1361" w:header="0" w:footer="98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0864451"/>
      <w:docPartObj>
        <w:docPartGallery w:val="autotext"/>
      </w:docPartObj>
    </w:sdtPr>
    <w:sdtContent>
      <w:p w14:paraId="64C90683">
        <w:pPr>
          <w:pStyle w:val="2"/>
          <w:jc w:val="center"/>
        </w:pPr>
        <w:r>
          <w:fldChar w:fldCharType="begin"/>
        </w:r>
        <w:r>
          <w:instrText xml:space="preserve">PAGE   \* MERGEFORMAT</w:instrText>
        </w:r>
        <w:r>
          <w:fldChar w:fldCharType="separate"/>
        </w:r>
        <w:r>
          <w:rPr>
            <w:lang w:val="zh-CN"/>
          </w:rPr>
          <w:t>2</w:t>
        </w:r>
        <w:r>
          <w:fldChar w:fldCharType="end"/>
        </w:r>
      </w:p>
    </w:sdtContent>
  </w:sdt>
  <w:p w14:paraId="4F74A0FF">
    <w:pPr>
      <w:spacing w:line="186" w:lineRule="auto"/>
      <w:ind w:right="96"/>
      <w:jc w:val="right"/>
      <w:rPr>
        <w:rFonts w:ascii="Times New Roman" w:hAnsi="Times New Roman" w:eastAsia="Times New Roman" w:cs="Times New Roman"/>
        <w:sz w:val="18"/>
        <w:szCs w:val="1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E57"/>
    <w:rsid w:val="001B7B46"/>
    <w:rsid w:val="00300B34"/>
    <w:rsid w:val="00312439"/>
    <w:rsid w:val="00353DB9"/>
    <w:rsid w:val="0046539E"/>
    <w:rsid w:val="00482FAA"/>
    <w:rsid w:val="006366FF"/>
    <w:rsid w:val="006A6269"/>
    <w:rsid w:val="006B797F"/>
    <w:rsid w:val="0073068C"/>
    <w:rsid w:val="0089273B"/>
    <w:rsid w:val="008A1F0F"/>
    <w:rsid w:val="00903467"/>
    <w:rsid w:val="009323B1"/>
    <w:rsid w:val="00941156"/>
    <w:rsid w:val="00A70E7D"/>
    <w:rsid w:val="00AC6CE8"/>
    <w:rsid w:val="00B507BE"/>
    <w:rsid w:val="00CC31FB"/>
    <w:rsid w:val="00CC7EE6"/>
    <w:rsid w:val="00D16E57"/>
    <w:rsid w:val="00D45231"/>
    <w:rsid w:val="00DE71E5"/>
    <w:rsid w:val="00E0196B"/>
    <w:rsid w:val="00E31FB5"/>
    <w:rsid w:val="00E674D4"/>
    <w:rsid w:val="00EA15DB"/>
    <w:rsid w:val="00FD2A43"/>
    <w:rsid w:val="67494AF8"/>
    <w:rsid w:val="680E1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pPr>
    <w:rPr>
      <w:sz w:val="18"/>
      <w:szCs w:val="18"/>
    </w:rPr>
  </w:style>
  <w:style w:type="paragraph" w:styleId="3">
    <w:name w:val="header"/>
    <w:basedOn w:val="1"/>
    <w:link w:val="8"/>
    <w:qFormat/>
    <w:uiPriority w:val="99"/>
    <w:pPr>
      <w:tabs>
        <w:tab w:val="center" w:pos="4153"/>
        <w:tab w:val="right" w:pos="8306"/>
      </w:tabs>
      <w:jc w:val="center"/>
    </w:pPr>
    <w:rPr>
      <w:sz w:val="18"/>
      <w:szCs w:val="18"/>
    </w:rPr>
  </w:style>
  <w:style w:type="character" w:styleId="6">
    <w:name w:val="Hyperlink"/>
    <w:basedOn w:val="5"/>
    <w:qFormat/>
    <w:uiPriority w:val="99"/>
    <w:rPr>
      <w:color w:val="0000FF"/>
      <w:u w:val="single"/>
    </w:rPr>
  </w:style>
  <w:style w:type="table" w:customStyle="1" w:styleId="7">
    <w:name w:val="Table Normal"/>
    <w:qFormat/>
    <w:uiPriority w:val="0"/>
    <w:tblPr>
      <w:tblCellMar>
        <w:top w:w="0" w:type="dxa"/>
        <w:left w:w="0" w:type="dxa"/>
        <w:bottom w:w="0" w:type="dxa"/>
        <w:right w:w="0" w:type="dxa"/>
      </w:tblCellMar>
    </w:tblPr>
  </w:style>
  <w:style w:type="character" w:customStyle="1" w:styleId="8">
    <w:name w:val="页眉 字符"/>
    <w:basedOn w:val="5"/>
    <w:link w:val="3"/>
    <w:qFormat/>
    <w:uiPriority w:val="99"/>
    <w:rPr>
      <w:rFonts w:ascii="Arial" w:hAnsi="Arial" w:eastAsia="Arial" w:cs="Arial"/>
      <w:snapToGrid w:val="0"/>
      <w:color w:val="000000"/>
      <w:sz w:val="18"/>
      <w:szCs w:val="18"/>
    </w:rPr>
  </w:style>
  <w:style w:type="character" w:customStyle="1" w:styleId="9">
    <w:name w:val="页脚 字符"/>
    <w:basedOn w:val="5"/>
    <w:link w:val="2"/>
    <w:qFormat/>
    <w:uiPriority w:val="99"/>
    <w:rPr>
      <w:rFonts w:ascii="Arial" w:hAnsi="Arial" w:eastAsia="Arial" w:cs="Arial"/>
      <w:snapToGrid w:val="0"/>
      <w:color w:val="000000"/>
      <w:sz w:val="18"/>
      <w:szCs w:val="18"/>
    </w:rPr>
  </w:style>
  <w:style w:type="character" w:customStyle="1" w:styleId="10">
    <w:name w:val="未处理的提及1"/>
    <w:basedOn w:val="5"/>
    <w:qFormat/>
    <w:uiPriority w:val="99"/>
    <w:rPr>
      <w:color w:val="605E5C"/>
      <w:shd w:val="clear" w:color="auto" w:fill="E1DFDD"/>
    </w:rPr>
  </w:style>
  <w:style w:type="character" w:customStyle="1" w:styleId="11">
    <w:name w:val="Unresolved Mention"/>
    <w:basedOn w:val="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1692</Words>
  <Characters>1816</Characters>
  <Lines>61</Lines>
  <Paragraphs>67</Paragraphs>
  <TotalTime>39</TotalTime>
  <ScaleCrop>false</ScaleCrop>
  <LinksUpToDate>false</LinksUpToDate>
  <CharactersWithSpaces>1911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2026-06-25T02:56:00Z</dcterms:created>
  <dc:creator>jin</dc:creator>
  <cp:lastModifiedBy>admin</cp:lastModifiedBy>
  <cp:lastPrinted>2026-06-25T03:44:00Z</cp:lastPrinted>
  <dcterms:modified xsi:type="dcterms:W3CDTF">2026-09-01T06:01:09Z</dcterms:modified>
  <dc:title>建设部政策研究中心文件</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2023-06-06T09:17:37Z</vt:filetime>
  </property>
  <property fmtid="{D5CDD505-2E9C-101B-9397-08002B2CF9AE}" pid="4" name="UsrData">
    <vt:lpwstr>647e8928055031001f513623</vt:lpwstr>
  </property>
  <property fmtid="{D5CDD505-2E9C-101B-9397-08002B2CF9AE}" pid="5" name="KSOProductBuildVer">
    <vt:lpwstr>2052-12.1.0.28043</vt:lpwstr>
  </property>
  <property fmtid="{D5CDD505-2E9C-101B-9397-08002B2CF9AE}" pid="6" name="ICV">
    <vt:lpwstr>1762B6FEB5E448CB980019AA28C2A4F2_13</vt:lpwstr>
  </property>
  <property fmtid="{D5CDD505-2E9C-101B-9397-08002B2CF9AE}" pid="7" name="KSOTemplateDocerSaveRecord">
    <vt:lpwstr>eyJoZGlkIjoiYTY4OTBiZGM4MWRhYzAxMTMwZjQyYWM4M2NhZTYzMTciLCJ1c2VySWQiOiI0OTk4NDE2MzUifQ==</vt:lpwstr>
  </property>
</Properties>
</file>