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1E93E">
      <w:pPr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</w:p>
    <w:p w14:paraId="63FA5CC1">
      <w:pPr>
        <w:jc w:val="center"/>
        <w:rPr>
          <w:rFonts w:ascii="方正小标宋简体" w:hAnsi="方正小标宋简体" w:eastAsia="方正小标宋简体"/>
          <w:sz w:val="36"/>
          <w:szCs w:val="36"/>
        </w:rPr>
      </w:pPr>
    </w:p>
    <w:p w14:paraId="0BF2DBC3">
      <w:pPr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</w:p>
    <w:p w14:paraId="2D55B95E">
      <w:pPr>
        <w:jc w:val="center"/>
        <w:rPr>
          <w:rFonts w:hint="eastAsia"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关于举办</w:t>
      </w:r>
      <w:bookmarkStart w:id="0" w:name="_Hlk237958302"/>
      <w:r>
        <w:rPr>
          <w:rFonts w:hint="eastAsia" w:ascii="方正小标宋简体" w:hAnsi="方正小标宋简体" w:eastAsia="方正小标宋简体"/>
          <w:sz w:val="36"/>
          <w:szCs w:val="36"/>
        </w:rPr>
        <w:t xml:space="preserve"> OPC相关人才专项能力提升研修班</w:t>
      </w:r>
      <w:bookmarkEnd w:id="0"/>
      <w:r>
        <w:rPr>
          <w:rFonts w:hint="eastAsia" w:ascii="方正小标宋简体" w:hAnsi="方正小标宋简体" w:eastAsia="方正小标宋简体"/>
          <w:sz w:val="36"/>
          <w:szCs w:val="36"/>
        </w:rPr>
        <w:t>的通知</w:t>
      </w:r>
    </w:p>
    <w:p w14:paraId="6D6E33FF">
      <w:pPr>
        <w:spacing w:before="24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各相关单位：</w:t>
      </w:r>
    </w:p>
    <w:p w14:paraId="7DC3BEC4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为落实数字中国发展战略，助力中小企业数字化转型及灵活就业群体能力提升，切实解决“懂理论不懂实操、懂流量不懂AI应用、懂销售不懂模式梳理”等行业痛点，中小企业合作发展促进中心（以下简称“中促中心”）现联合相关专业机构，共同开展“OPC相关人才专项能力提升研修班”。具体事宜通知如下：</w:t>
      </w:r>
    </w:p>
    <w:p w14:paraId="3A16ADD7">
      <w:pPr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一、组织机构</w:t>
      </w:r>
    </w:p>
    <w:p w14:paraId="2E4F1800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主办单位：中小企业合作发展促进中心</w:t>
      </w:r>
    </w:p>
    <w:p w14:paraId="502C0EFA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承办单位：</w:t>
      </w:r>
      <w:bookmarkStart w:id="1" w:name="_Hlk237959302"/>
      <w:r>
        <w:rPr>
          <w:rFonts w:ascii="仿宋" w:hAnsi="仿宋" w:eastAsia="仿宋"/>
          <w:sz w:val="30"/>
          <w:szCs w:val="30"/>
        </w:rPr>
        <w:t>四川佳径知道企业管理咨询有限公司</w:t>
      </w:r>
      <w:bookmarkEnd w:id="1"/>
    </w:p>
    <w:p w14:paraId="79D76017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技术支持：北京国信科创信息技术研究院有限公司</w:t>
      </w:r>
    </w:p>
    <w:p w14:paraId="2E336BBC">
      <w:pPr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二、</w:t>
      </w:r>
      <w:r>
        <w:rPr>
          <w:rFonts w:hint="eastAsia" w:ascii="仿宋" w:hAnsi="仿宋" w:eastAsia="仿宋"/>
          <w:b/>
          <w:bCs/>
          <w:sz w:val="30"/>
          <w:szCs w:val="30"/>
        </w:rPr>
        <w:t>参加人员</w:t>
      </w:r>
    </w:p>
    <w:p w14:paraId="2CE38D04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各企事业单位负责人、市场运营负责人、新媒体运营人员、社区团购团长、科创工作室创业者、灵活就业群体、高校毕业生，以及有意了解或从事OPC（一人公司）模式的相关从业人员。</w:t>
      </w:r>
    </w:p>
    <w:p w14:paraId="493A6536">
      <w:pPr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三、</w:t>
      </w:r>
      <w:r>
        <w:rPr>
          <w:rFonts w:hint="eastAsia" w:ascii="仿宋" w:hAnsi="仿宋" w:eastAsia="仿宋"/>
          <w:b/>
          <w:bCs/>
          <w:sz w:val="30"/>
          <w:szCs w:val="30"/>
        </w:rPr>
        <w:t>研修</w:t>
      </w:r>
      <w:r>
        <w:rPr>
          <w:rFonts w:ascii="仿宋" w:hAnsi="仿宋" w:eastAsia="仿宋"/>
          <w:b/>
          <w:bCs/>
          <w:sz w:val="30"/>
          <w:szCs w:val="30"/>
        </w:rPr>
        <w:t>内容</w:t>
      </w:r>
    </w:p>
    <w:p w14:paraId="2DB98F53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</w:t>
      </w:r>
      <w:r>
        <w:rPr>
          <w:rFonts w:hint="eastAsia" w:ascii="仿宋" w:hAnsi="仿宋" w:eastAsia="仿宋"/>
          <w:sz w:val="30"/>
          <w:szCs w:val="30"/>
        </w:rPr>
        <w:t>．政策与趋势： 国家数字经济政策解读，OPC模式的核心价值与发展方向；</w:t>
      </w:r>
    </w:p>
    <w:p w14:paraId="1DD5D702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</w:t>
      </w:r>
      <w:r>
        <w:rPr>
          <w:rFonts w:hint="eastAsia" w:ascii="仿宋" w:hAnsi="仿宋" w:eastAsia="仿宋"/>
          <w:sz w:val="30"/>
          <w:szCs w:val="30"/>
        </w:rPr>
        <w:t>．模式与商业： OPC商业模式拆解（B2C、C2C、社群裂变），供应链选品与库存管理策略；</w:t>
      </w:r>
    </w:p>
    <w:p w14:paraId="6A5E7725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3</w:t>
      </w:r>
      <w:r>
        <w:rPr>
          <w:rFonts w:hint="eastAsia" w:ascii="仿宋" w:hAnsi="仿宋" w:eastAsia="仿宋"/>
          <w:sz w:val="30"/>
          <w:szCs w:val="30"/>
        </w:rPr>
        <w:t>．AI实战应用：主流AI工具（AIGC、数字人、行业及部门Agent等）在OPC场景的落地实操，包括AI影视创作、AIGC办公提效及智能客服、智能销售等应用；</w:t>
      </w:r>
    </w:p>
    <w:p w14:paraId="0E09A5BA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4</w:t>
      </w:r>
      <w:r>
        <w:rPr>
          <w:rFonts w:hint="eastAsia" w:ascii="仿宋" w:hAnsi="仿宋" w:eastAsia="仿宋"/>
          <w:sz w:val="30"/>
          <w:szCs w:val="30"/>
        </w:rPr>
        <w:t>．运营与增长：私域流量池搭建（企微/社群），用户画像分析，精细化分层运营与复购提升；</w:t>
      </w:r>
    </w:p>
    <w:p w14:paraId="30B53814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5</w:t>
      </w:r>
      <w:r>
        <w:rPr>
          <w:rFonts w:hint="eastAsia" w:ascii="仿宋" w:hAnsi="仿宋" w:eastAsia="仿宋"/>
          <w:sz w:val="30"/>
          <w:szCs w:val="30"/>
        </w:rPr>
        <w:t>．教练与孵化（导师班专属）： OPC培训授课方法、孵化方案设计、社区与沙龙运营实务；</w:t>
      </w:r>
    </w:p>
    <w:p w14:paraId="19CA1986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6</w:t>
      </w:r>
      <w:r>
        <w:rPr>
          <w:rFonts w:hint="eastAsia" w:ascii="仿宋" w:hAnsi="仿宋" w:eastAsia="仿宋"/>
          <w:sz w:val="30"/>
          <w:szCs w:val="30"/>
        </w:rPr>
        <w:t>．案例复盘：成功OPC社区运营案例复盘及失败案例避坑指引。</w:t>
      </w:r>
    </w:p>
    <w:p w14:paraId="4CB33022">
      <w:pPr>
        <w:spacing w:line="360" w:lineRule="auto"/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四、师资介绍</w:t>
      </w:r>
    </w:p>
    <w:p w14:paraId="5847DEC8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本期培训师资由承办单位统筹安排，汇聚高校教授、产业专家与一线实战导师，具备丰富的理论教学与实操指导经验。具体师资简介详见附件2。</w:t>
      </w:r>
    </w:p>
    <w:p w14:paraId="0417B3E3">
      <w:pPr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五、</w:t>
      </w:r>
      <w:r>
        <w:rPr>
          <w:rFonts w:hint="eastAsia" w:ascii="仿宋" w:hAnsi="仿宋" w:eastAsia="仿宋"/>
          <w:b/>
          <w:bCs/>
          <w:sz w:val="30"/>
          <w:szCs w:val="30"/>
        </w:rPr>
        <w:t>时间与形式</w:t>
      </w:r>
    </w:p>
    <w:p w14:paraId="45F87D51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</w:t>
      </w:r>
      <w:r>
        <w:rPr>
          <w:rFonts w:ascii="仿宋" w:hAnsi="仿宋" w:eastAsia="仿宋"/>
          <w:sz w:val="30"/>
          <w:szCs w:val="30"/>
        </w:rPr>
        <w:t>时间：</w:t>
      </w:r>
      <w:r>
        <w:rPr>
          <w:rFonts w:hint="eastAsia" w:ascii="仿宋" w:hAnsi="仿宋" w:eastAsia="仿宋"/>
          <w:sz w:val="30"/>
          <w:szCs w:val="30"/>
        </w:rPr>
        <w:t>2026年8月至2027年8月，每期班集中授课三天两夜，滚动开班。</w:t>
      </w:r>
    </w:p>
    <w:p w14:paraId="024FB6F4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2.形式：线上直播授课 + 线下实战工作坊。</w:t>
      </w:r>
    </w:p>
    <w:p w14:paraId="2B9C1FA7">
      <w:pPr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六、费用</w:t>
      </w:r>
      <w:r>
        <w:rPr>
          <w:rFonts w:hint="eastAsia" w:ascii="仿宋" w:hAnsi="仿宋" w:eastAsia="仿宋"/>
          <w:b/>
          <w:bCs/>
          <w:sz w:val="30"/>
          <w:szCs w:val="30"/>
        </w:rPr>
        <w:t>标准</w:t>
      </w:r>
    </w:p>
    <w:p w14:paraId="043CF4C4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OPC创业指导师：2980 元/人；</w:t>
      </w:r>
    </w:p>
    <w:p w14:paraId="32088413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OPC</w:t>
      </w:r>
      <w:r>
        <w:rPr>
          <w:rFonts w:hint="eastAsia" w:ascii="仿宋" w:hAnsi="仿宋" w:eastAsia="仿宋"/>
          <w:sz w:val="30"/>
          <w:szCs w:val="30"/>
        </w:rPr>
        <w:t>社区运营导</w:t>
      </w:r>
      <w:r>
        <w:rPr>
          <w:rFonts w:ascii="仿宋" w:hAnsi="仿宋" w:eastAsia="仿宋"/>
          <w:sz w:val="30"/>
          <w:szCs w:val="30"/>
        </w:rPr>
        <w:t>师：5980 元/人；</w:t>
      </w:r>
    </w:p>
    <w:p w14:paraId="11AA71D0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（注：费用包含培训费、资料费及技术服务费，不含食宿与交通费。）</w:t>
      </w:r>
    </w:p>
    <w:p w14:paraId="3ACC89DB">
      <w:pPr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t>七、证书说明</w:t>
      </w:r>
    </w:p>
    <w:p w14:paraId="4CC943F7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参训人员完成全部课程并通过线上实操考核后，由中小企业合作发展促进中心颁发对应的证书，具体为：</w:t>
      </w:r>
    </w:p>
    <w:p w14:paraId="3AF4B2DC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1</w:t>
      </w:r>
      <w:r>
        <w:rPr>
          <w:rFonts w:hint="eastAsia" w:ascii="仿宋" w:hAnsi="仿宋" w:eastAsia="仿宋"/>
          <w:sz w:val="30"/>
          <w:szCs w:val="30"/>
        </w:rPr>
        <w:t>．</w:t>
      </w:r>
      <w:r>
        <w:rPr>
          <w:rFonts w:ascii="仿宋" w:hAnsi="仿宋" w:eastAsia="仿宋"/>
          <w:sz w:val="30"/>
          <w:szCs w:val="30"/>
        </w:rPr>
        <w:t>《 OPC（一人公司）</w:t>
      </w:r>
      <w:r>
        <w:rPr>
          <w:rFonts w:hint="eastAsia" w:ascii="仿宋" w:hAnsi="仿宋" w:eastAsia="仿宋"/>
          <w:sz w:val="30"/>
          <w:szCs w:val="30"/>
        </w:rPr>
        <w:t>创业指导</w:t>
      </w:r>
      <w:r>
        <w:rPr>
          <w:rFonts w:ascii="仿宋" w:hAnsi="仿宋" w:eastAsia="仿宋"/>
          <w:sz w:val="30"/>
          <w:szCs w:val="30"/>
        </w:rPr>
        <w:t>师专业能力</w:t>
      </w:r>
      <w:r>
        <w:rPr>
          <w:rFonts w:hint="eastAsia" w:ascii="仿宋" w:hAnsi="仿宋" w:eastAsia="仿宋"/>
          <w:sz w:val="30"/>
          <w:szCs w:val="30"/>
        </w:rPr>
        <w:t>提升</w:t>
      </w:r>
      <w:r>
        <w:rPr>
          <w:rFonts w:ascii="仿宋" w:hAnsi="仿宋" w:eastAsia="仿宋"/>
          <w:sz w:val="30"/>
          <w:szCs w:val="30"/>
        </w:rPr>
        <w:t>证书》</w:t>
      </w:r>
    </w:p>
    <w:p w14:paraId="66EA1546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2</w:t>
      </w:r>
      <w:r>
        <w:rPr>
          <w:rFonts w:hint="eastAsia" w:ascii="仿宋" w:hAnsi="仿宋" w:eastAsia="仿宋"/>
          <w:sz w:val="30"/>
          <w:szCs w:val="30"/>
        </w:rPr>
        <w:t>．</w:t>
      </w:r>
      <w:r>
        <w:rPr>
          <w:rFonts w:ascii="仿宋" w:hAnsi="仿宋" w:eastAsia="仿宋"/>
          <w:sz w:val="30"/>
          <w:szCs w:val="30"/>
        </w:rPr>
        <w:t>《OPC（一人公司）</w:t>
      </w:r>
      <w:r>
        <w:rPr>
          <w:rFonts w:hint="eastAsia" w:ascii="仿宋" w:hAnsi="仿宋" w:eastAsia="仿宋"/>
          <w:sz w:val="30"/>
          <w:szCs w:val="30"/>
        </w:rPr>
        <w:t>社区运营导师</w:t>
      </w:r>
      <w:r>
        <w:rPr>
          <w:rFonts w:ascii="仿宋" w:hAnsi="仿宋" w:eastAsia="仿宋"/>
          <w:sz w:val="30"/>
          <w:szCs w:val="30"/>
        </w:rPr>
        <w:t>专业能力</w:t>
      </w:r>
      <w:r>
        <w:rPr>
          <w:rFonts w:hint="eastAsia" w:ascii="仿宋" w:hAnsi="仿宋" w:eastAsia="仿宋"/>
          <w:sz w:val="30"/>
          <w:szCs w:val="30"/>
        </w:rPr>
        <w:t>提升</w:t>
      </w:r>
      <w:r>
        <w:rPr>
          <w:rFonts w:ascii="仿宋" w:hAnsi="仿宋" w:eastAsia="仿宋"/>
          <w:sz w:val="30"/>
          <w:szCs w:val="30"/>
        </w:rPr>
        <w:t>证书》</w:t>
      </w:r>
    </w:p>
    <w:p w14:paraId="7AB3A976">
      <w:pPr>
        <w:spacing w:line="360" w:lineRule="auto"/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八、特别说明</w:t>
      </w:r>
    </w:p>
    <w:p w14:paraId="5978FA71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1.本培训由四川佳径知道企业管理咨询有限公司负责具体组织实施、收费及教学服务。中小企业合作发展促进中心仅负责审核及证书发放，不参与培训收费及教学管理。</w:t>
      </w:r>
    </w:p>
    <w:p w14:paraId="112CB485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2.如遇虚假宣传、退费纠纷等问题，请直接与承办单位协商解决。</w:t>
      </w:r>
    </w:p>
    <w:p w14:paraId="7B160244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3.中小企业合作发展促进中心监督电话：010-64936994。</w:t>
      </w:r>
    </w:p>
    <w:p w14:paraId="1661F480">
      <w:pPr>
        <w:spacing w:line="360" w:lineRule="auto"/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九、报名方式</w:t>
      </w:r>
    </w:p>
    <w:p w14:paraId="098A179D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联系人：方老师</w:t>
      </w:r>
    </w:p>
    <w:p w14:paraId="11B88840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联系电话：18512846060</w:t>
      </w:r>
    </w:p>
    <w:p w14:paraId="193EEBE5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联系邮箱：1298638486@qq.com</w:t>
      </w:r>
    </w:p>
    <w:p w14:paraId="6AC93598">
      <w:pPr>
        <w:spacing w:line="360" w:lineRule="auto"/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报名材料：参训人员需填写报名回执（见附件1），并附一寸蓝底免冠证件照、身份证正反面复印件，通过微信或邮箱提交。</w:t>
      </w:r>
    </w:p>
    <w:p w14:paraId="4484A9D0">
      <w:pPr>
        <w:rPr>
          <w:rFonts w:hint="eastAsia" w:ascii="仿宋" w:hAnsi="仿宋" w:eastAsia="仿宋"/>
          <w:sz w:val="30"/>
          <w:szCs w:val="30"/>
        </w:rPr>
      </w:pPr>
    </w:p>
    <w:p w14:paraId="60D4F620">
      <w:pPr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中小企业合作发展促进中心</w:t>
      </w:r>
    </w:p>
    <w:p w14:paraId="2B57E43D">
      <w:pPr>
        <w:ind w:right="600"/>
        <w:jc w:val="right"/>
        <w:rPr>
          <w:rFonts w:hint="eastAsia"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 2026 年 </w:t>
      </w:r>
      <w:r>
        <w:rPr>
          <w:rFonts w:hint="eastAsia" w:ascii="仿宋" w:hAnsi="仿宋" w:eastAsia="仿宋"/>
          <w:sz w:val="30"/>
          <w:szCs w:val="30"/>
        </w:rPr>
        <w:t>8</w:t>
      </w:r>
      <w:r>
        <w:rPr>
          <w:rFonts w:ascii="仿宋" w:hAnsi="仿宋" w:eastAsia="仿宋"/>
          <w:sz w:val="30"/>
          <w:szCs w:val="30"/>
        </w:rPr>
        <w:t>月 1</w:t>
      </w:r>
      <w:r>
        <w:rPr>
          <w:rFonts w:hint="eastAsia" w:ascii="仿宋" w:hAnsi="仿宋" w:eastAsia="仿宋"/>
          <w:sz w:val="30"/>
          <w:szCs w:val="30"/>
        </w:rPr>
        <w:t>8</w:t>
      </w:r>
      <w:r>
        <w:rPr>
          <w:rFonts w:ascii="仿宋" w:hAnsi="仿宋" w:eastAsia="仿宋"/>
          <w:sz w:val="30"/>
          <w:szCs w:val="30"/>
        </w:rPr>
        <w:t>日</w:t>
      </w:r>
    </w:p>
    <w:p w14:paraId="5C0E4AAD">
      <w:pPr>
        <w:rPr>
          <w:rFonts w:hint="eastAsia" w:ascii="仿宋" w:hAnsi="仿宋" w:eastAsia="仿宋" w:cs="Times New Roman"/>
          <w:b/>
          <w:bCs/>
          <w:spacing w:val="-10"/>
          <w:sz w:val="30"/>
          <w:szCs w:val="30"/>
        </w:rPr>
      </w:pPr>
      <w:r>
        <w:rPr>
          <w:rFonts w:hint="eastAsia" w:ascii="仿宋" w:hAnsi="仿宋" w:eastAsia="仿宋" w:cs="Times New Roman"/>
          <w:b/>
          <w:bCs/>
          <w:spacing w:val="-10"/>
          <w:sz w:val="30"/>
          <w:szCs w:val="30"/>
        </w:rPr>
        <w:t>附件1</w:t>
      </w:r>
    </w:p>
    <w:p w14:paraId="7D39F849">
      <w:pPr>
        <w:jc w:val="center"/>
        <w:rPr>
          <w:rFonts w:hint="eastAsia" w:ascii="仿宋" w:hAnsi="仿宋" w:eastAsia="仿宋" w:cs="Times New Roman"/>
          <w:b/>
          <w:bCs/>
          <w:spacing w:val="-10"/>
          <w:sz w:val="36"/>
          <w:szCs w:val="36"/>
        </w:rPr>
      </w:pPr>
      <w:bookmarkStart w:id="2" w:name="_GoBack"/>
      <w:r>
        <w:rPr>
          <w:rFonts w:ascii="仿宋" w:hAnsi="仿宋" w:eastAsia="仿宋" w:cs="Times New Roman"/>
          <w:b/>
          <w:bCs/>
          <w:spacing w:val="-10"/>
          <w:sz w:val="36"/>
          <w:szCs w:val="36"/>
        </w:rPr>
        <w:t>报名</w:t>
      </w:r>
      <w:r>
        <w:rPr>
          <w:rFonts w:hint="eastAsia" w:ascii="仿宋" w:hAnsi="仿宋" w:eastAsia="仿宋" w:cs="Times New Roman"/>
          <w:b/>
          <w:bCs/>
          <w:spacing w:val="-10"/>
          <w:sz w:val="36"/>
          <w:szCs w:val="36"/>
        </w:rPr>
        <w:t>回执</w:t>
      </w:r>
      <w:r>
        <w:rPr>
          <w:rFonts w:ascii="仿宋" w:hAnsi="仿宋" w:eastAsia="仿宋" w:cs="Times New Roman"/>
          <w:b/>
          <w:bCs/>
          <w:spacing w:val="-10"/>
          <w:sz w:val="36"/>
          <w:szCs w:val="36"/>
        </w:rPr>
        <w:t>表</w:t>
      </w:r>
    </w:p>
    <w:bookmarkEnd w:id="2"/>
    <w:tbl>
      <w:tblPr>
        <w:tblStyle w:val="5"/>
        <w:tblW w:w="9961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850"/>
        <w:gridCol w:w="992"/>
        <w:gridCol w:w="684"/>
        <w:gridCol w:w="230"/>
        <w:gridCol w:w="670"/>
        <w:gridCol w:w="360"/>
        <w:gridCol w:w="360"/>
        <w:gridCol w:w="230"/>
        <w:gridCol w:w="490"/>
        <w:gridCol w:w="380"/>
        <w:gridCol w:w="1841"/>
      </w:tblGrid>
      <w:tr w14:paraId="6F624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3903207B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单位名称/个人</w:t>
            </w:r>
          </w:p>
        </w:tc>
        <w:tc>
          <w:tcPr>
            <w:tcW w:w="3786" w:type="dxa"/>
            <w:gridSpan w:val="6"/>
            <w:vAlign w:val="center"/>
          </w:tcPr>
          <w:p w14:paraId="16760DCD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5C3E8CC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邮 编</w:t>
            </w:r>
          </w:p>
        </w:tc>
        <w:tc>
          <w:tcPr>
            <w:tcW w:w="2221" w:type="dxa"/>
            <w:gridSpan w:val="2"/>
            <w:vAlign w:val="center"/>
          </w:tcPr>
          <w:p w14:paraId="4FA542A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3546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74" w:type="dxa"/>
            <w:vAlign w:val="center"/>
          </w:tcPr>
          <w:p w14:paraId="6144C40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通讯地址</w:t>
            </w:r>
          </w:p>
        </w:tc>
        <w:tc>
          <w:tcPr>
            <w:tcW w:w="7087" w:type="dxa"/>
            <w:gridSpan w:val="11"/>
            <w:vAlign w:val="center"/>
          </w:tcPr>
          <w:p w14:paraId="60E122E4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43F3F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4ED9C86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联 系 人</w:t>
            </w:r>
          </w:p>
        </w:tc>
        <w:tc>
          <w:tcPr>
            <w:tcW w:w="2526" w:type="dxa"/>
            <w:gridSpan w:val="3"/>
            <w:vAlign w:val="center"/>
          </w:tcPr>
          <w:p w14:paraId="67E4B00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752D96B">
            <w:pPr>
              <w:keepNext/>
              <w:spacing w:line="300" w:lineRule="exact"/>
              <w:jc w:val="center"/>
              <w:outlineLvl w:val="0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ascii="仿宋" w:hAnsi="仿宋" w:eastAsia="仿宋" w:cs="Times New Roman"/>
                <w:sz w:val="30"/>
                <w:szCs w:val="30"/>
              </w:rPr>
              <w:t>E-mail</w:t>
            </w:r>
          </w:p>
        </w:tc>
        <w:tc>
          <w:tcPr>
            <w:tcW w:w="3301" w:type="dxa"/>
            <w:gridSpan w:val="5"/>
            <w:vAlign w:val="center"/>
          </w:tcPr>
          <w:p w14:paraId="1E3CB7F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19FA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874" w:type="dxa"/>
            <w:vAlign w:val="center"/>
          </w:tcPr>
          <w:p w14:paraId="46E8C1A2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电    话</w:t>
            </w:r>
          </w:p>
        </w:tc>
        <w:tc>
          <w:tcPr>
            <w:tcW w:w="2526" w:type="dxa"/>
            <w:gridSpan w:val="3"/>
            <w:vAlign w:val="center"/>
          </w:tcPr>
          <w:p w14:paraId="25A352B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D678CD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传  真</w:t>
            </w:r>
          </w:p>
        </w:tc>
        <w:tc>
          <w:tcPr>
            <w:tcW w:w="3301" w:type="dxa"/>
            <w:gridSpan w:val="5"/>
            <w:vAlign w:val="center"/>
          </w:tcPr>
          <w:p w14:paraId="670218B2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007F5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5A3916CC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参会代表姓名</w:t>
            </w:r>
          </w:p>
        </w:tc>
        <w:tc>
          <w:tcPr>
            <w:tcW w:w="850" w:type="dxa"/>
            <w:vAlign w:val="center"/>
          </w:tcPr>
          <w:p w14:paraId="178B516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性别</w:t>
            </w:r>
          </w:p>
        </w:tc>
        <w:tc>
          <w:tcPr>
            <w:tcW w:w="992" w:type="dxa"/>
            <w:vAlign w:val="center"/>
          </w:tcPr>
          <w:p w14:paraId="48A78A9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部门</w:t>
            </w:r>
          </w:p>
        </w:tc>
        <w:tc>
          <w:tcPr>
            <w:tcW w:w="914" w:type="dxa"/>
            <w:gridSpan w:val="2"/>
            <w:vAlign w:val="center"/>
          </w:tcPr>
          <w:p w14:paraId="1F257D49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职务</w:t>
            </w:r>
          </w:p>
        </w:tc>
        <w:tc>
          <w:tcPr>
            <w:tcW w:w="1620" w:type="dxa"/>
            <w:gridSpan w:val="4"/>
            <w:vAlign w:val="center"/>
          </w:tcPr>
          <w:p w14:paraId="35A7D59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电话</w:t>
            </w:r>
          </w:p>
        </w:tc>
        <w:tc>
          <w:tcPr>
            <w:tcW w:w="2711" w:type="dxa"/>
            <w:gridSpan w:val="3"/>
            <w:vAlign w:val="center"/>
          </w:tcPr>
          <w:p w14:paraId="6618CBA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科目备注</w:t>
            </w:r>
          </w:p>
        </w:tc>
      </w:tr>
      <w:tr w14:paraId="6BBE7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4EC388C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98822B6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5CACE778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4B6C1607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396B17A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2711" w:type="dxa"/>
            <w:gridSpan w:val="3"/>
            <w:vAlign w:val="center"/>
          </w:tcPr>
          <w:p w14:paraId="3CA354B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33044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74" w:type="dxa"/>
            <w:vAlign w:val="center"/>
          </w:tcPr>
          <w:p w14:paraId="3A49C12E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14:paraId="01899860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 w14:paraId="07BAB081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914" w:type="dxa"/>
            <w:gridSpan w:val="2"/>
            <w:vAlign w:val="center"/>
          </w:tcPr>
          <w:p w14:paraId="514DD16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1620" w:type="dxa"/>
            <w:gridSpan w:val="4"/>
            <w:vAlign w:val="center"/>
          </w:tcPr>
          <w:p w14:paraId="09E26635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  <w:tc>
          <w:tcPr>
            <w:tcW w:w="2711" w:type="dxa"/>
            <w:gridSpan w:val="3"/>
            <w:vAlign w:val="center"/>
          </w:tcPr>
          <w:p w14:paraId="23B79DEF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</w:tc>
      </w:tr>
      <w:tr w14:paraId="764EF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874" w:type="dxa"/>
            <w:vAlign w:val="center"/>
          </w:tcPr>
          <w:p w14:paraId="5659691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费用总额</w:t>
            </w:r>
          </w:p>
        </w:tc>
        <w:tc>
          <w:tcPr>
            <w:tcW w:w="4146" w:type="dxa"/>
            <w:gridSpan w:val="7"/>
            <w:vAlign w:val="center"/>
          </w:tcPr>
          <w:p w14:paraId="5AB06E0A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万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仟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佰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拾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元整</w:t>
            </w:r>
          </w:p>
        </w:tc>
        <w:tc>
          <w:tcPr>
            <w:tcW w:w="1100" w:type="dxa"/>
            <w:gridSpan w:val="3"/>
            <w:vAlign w:val="center"/>
          </w:tcPr>
          <w:p w14:paraId="0CBDE41D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小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写</w:t>
            </w:r>
          </w:p>
        </w:tc>
        <w:tc>
          <w:tcPr>
            <w:tcW w:w="1841" w:type="dxa"/>
            <w:vAlign w:val="center"/>
          </w:tcPr>
          <w:p w14:paraId="23F95063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￥</w:t>
            </w:r>
          </w:p>
        </w:tc>
      </w:tr>
      <w:tr w14:paraId="4088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6" w:hRule="atLeast"/>
        </w:trPr>
        <w:tc>
          <w:tcPr>
            <w:tcW w:w="2874" w:type="dxa"/>
            <w:vAlign w:val="center"/>
          </w:tcPr>
          <w:p w14:paraId="1493C921">
            <w:pPr>
              <w:spacing w:line="36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汇款方式</w:t>
            </w:r>
          </w:p>
        </w:tc>
        <w:tc>
          <w:tcPr>
            <w:tcW w:w="7087" w:type="dxa"/>
            <w:gridSpan w:val="11"/>
            <w:vAlign w:val="center"/>
          </w:tcPr>
          <w:p w14:paraId="1A963F83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账户名称：四川佳径知道企业管理咨询有限公司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ab/>
            </w:r>
          </w:p>
          <w:p w14:paraId="110F32AD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账户号码：4402214009100441531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ab/>
            </w:r>
          </w:p>
          <w:p w14:paraId="5EE49F3F">
            <w:pPr>
              <w:spacing w:line="36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开户银行：中国工商银行股份有限公司成都外北支行</w:t>
            </w:r>
          </w:p>
        </w:tc>
      </w:tr>
      <w:tr w14:paraId="21171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</w:trPr>
        <w:tc>
          <w:tcPr>
            <w:tcW w:w="2874" w:type="dxa"/>
            <w:vAlign w:val="center"/>
          </w:tcPr>
          <w:p w14:paraId="3771DAD3">
            <w:pPr>
              <w:spacing w:line="300" w:lineRule="exact"/>
              <w:jc w:val="center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参会方式</w:t>
            </w:r>
          </w:p>
        </w:tc>
        <w:tc>
          <w:tcPr>
            <w:tcW w:w="3426" w:type="dxa"/>
            <w:gridSpan w:val="5"/>
            <w:vAlign w:val="center"/>
          </w:tcPr>
          <w:p w14:paraId="1AA402AF">
            <w:pPr>
              <w:spacing w:line="4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请参会单位把报名表回传至组委会，在报名3日内将会务费通过银行等方式付款，会务组确认到款后，告之具体安排事项。</w:t>
            </w:r>
          </w:p>
        </w:tc>
        <w:tc>
          <w:tcPr>
            <w:tcW w:w="3661" w:type="dxa"/>
            <w:gridSpan w:val="6"/>
          </w:tcPr>
          <w:p w14:paraId="79822393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12029297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31F01CA5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单位印章</w:t>
            </w:r>
          </w:p>
          <w:p w14:paraId="75BA438E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</w:p>
          <w:p w14:paraId="7726EC58">
            <w:pPr>
              <w:spacing w:line="300" w:lineRule="exact"/>
              <w:rPr>
                <w:rFonts w:hint="eastAsia"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日期：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月</w:t>
            </w:r>
            <w:r>
              <w:rPr>
                <w:rFonts w:ascii="仿宋" w:hAnsi="仿宋" w:eastAsia="仿宋" w:cs="Times New Roman"/>
                <w:sz w:val="30"/>
                <w:szCs w:val="30"/>
              </w:rPr>
              <w:t xml:space="preserve">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日</w:t>
            </w:r>
          </w:p>
        </w:tc>
      </w:tr>
    </w:tbl>
    <w:p w14:paraId="2B1A98F0">
      <w:pPr>
        <w:spacing w:line="400" w:lineRule="exact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注：如报名人员较多时此表格可复印使用，传真件有效，请用正楷字填写。</w:t>
      </w:r>
    </w:p>
    <w:p w14:paraId="209B7A51">
      <w:pPr>
        <w:spacing w:line="400" w:lineRule="exact"/>
        <w:rPr>
          <w:rFonts w:hint="eastAsia" w:ascii="仿宋" w:hAnsi="仿宋" w:eastAsia="仿宋" w:cs="Times New Roman"/>
          <w:b/>
          <w:sz w:val="30"/>
          <w:szCs w:val="30"/>
        </w:rPr>
      </w:pPr>
      <w:r>
        <w:rPr>
          <w:rFonts w:hint="eastAsia" w:ascii="仿宋" w:hAnsi="仿宋" w:eastAsia="仿宋" w:cs="Times New Roman"/>
          <w:b/>
          <w:sz w:val="30"/>
          <w:szCs w:val="30"/>
        </w:rPr>
        <w:t>联系人：</w:t>
      </w:r>
      <w:r>
        <w:rPr>
          <w:rFonts w:ascii="仿宋" w:hAnsi="仿宋" w:eastAsia="仿宋" w:cs="Times New Roman"/>
          <w:b/>
          <w:sz w:val="30"/>
          <w:szCs w:val="30"/>
        </w:rPr>
        <w:t xml:space="preserve">            </w:t>
      </w:r>
    </w:p>
    <w:p w14:paraId="287F62EF">
      <w:pPr>
        <w:widowControl/>
        <w:jc w:val="left"/>
        <w:rPr>
          <w:rFonts w:hint="eastAsia" w:ascii="仿宋" w:hAnsi="仿宋" w:eastAsia="仿宋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70874076"/>
      <w:docPartObj>
        <w:docPartGallery w:val="AutoText"/>
      </w:docPartObj>
    </w:sdtPr>
    <w:sdtContent>
      <w:p w14:paraId="245F094E">
        <w:pPr>
          <w:pStyle w:val="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0BC6C8E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2A3B7"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7ECAB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65908">
    <w:pPr>
      <w:pStyle w:val="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DACFB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F9F58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FI" w:val="{&quot;ThemeFontContent-159&quot;:{&quot;cnName&quot;:&quot;方正小标宋简体&quot;,&quot;enName&quot;:&quot;FZXiaoBiaoSong-B05S&quot;,&quot;id&quot;:&quot;ThemeFontContent-159&quot;,&quot;paymentType&quot;:1,&quot;isSystemFont&quot;:false,&quot;name&quot;:&quot;方正小标宋简体&quot;}}"/>
  </w:docVars>
  <w:rsids>
    <w:rsidRoot w:val="00802871"/>
    <w:rsid w:val="000C0F70"/>
    <w:rsid w:val="00121B73"/>
    <w:rsid w:val="00142C94"/>
    <w:rsid w:val="001B28F5"/>
    <w:rsid w:val="002E496D"/>
    <w:rsid w:val="003B347D"/>
    <w:rsid w:val="003C3EF8"/>
    <w:rsid w:val="003E6D70"/>
    <w:rsid w:val="003F7209"/>
    <w:rsid w:val="00403B18"/>
    <w:rsid w:val="005B7BFF"/>
    <w:rsid w:val="005C7FCE"/>
    <w:rsid w:val="005F0236"/>
    <w:rsid w:val="006506D6"/>
    <w:rsid w:val="006D3D0B"/>
    <w:rsid w:val="00716777"/>
    <w:rsid w:val="00802871"/>
    <w:rsid w:val="00851CF8"/>
    <w:rsid w:val="0090281F"/>
    <w:rsid w:val="009C6ECF"/>
    <w:rsid w:val="00AB563C"/>
    <w:rsid w:val="00B075F8"/>
    <w:rsid w:val="00B20B67"/>
    <w:rsid w:val="00C217D4"/>
    <w:rsid w:val="00C4583B"/>
    <w:rsid w:val="00C46E99"/>
    <w:rsid w:val="00C86340"/>
    <w:rsid w:val="00E34C10"/>
    <w:rsid w:val="00E848EC"/>
    <w:rsid w:val="00F76591"/>
    <w:rsid w:val="00F850B5"/>
    <w:rsid w:val="476D7153"/>
    <w:rsid w:val="50CD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日期 字符"/>
    <w:basedOn w:val="6"/>
    <w:link w:val="2"/>
    <w:semiHidden/>
    <w:qFormat/>
    <w:uiPriority w:val="99"/>
  </w:style>
  <w:style w:type="character" w:customStyle="1" w:styleId="10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1307</Words>
  <Characters>1430</Characters>
  <Lines>75</Lines>
  <Paragraphs>72</Paragraphs>
  <TotalTime>56</TotalTime>
  <ScaleCrop>false</ScaleCrop>
  <LinksUpToDate>false</LinksUpToDate>
  <CharactersWithSpaces>1488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2026-08-18T02:19:00Z</dcterms:created>
  <dc:creator>Microsoft Office User</dc:creator>
  <cp:lastModifiedBy>admin</cp:lastModifiedBy>
  <cp:lastPrinted>2026-08-18T07:45:00Z</cp:lastPrinted>
  <dcterms:modified xsi:type="dcterms:W3CDTF">2026-09-01T06:15:45Z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eyJoZGlkIjoiMWM4MmVkOTA1MjFjYzMwZWNmZGFhODliZDBjZWU4YWMiLCJ1c2VySWQiOiIxNTI1MDM4ODI5In0=</vt:lpwstr>
  </property>
  <property fmtid="{D5CDD505-2E9C-101B-9397-08002B2CF9AE}" pid="3" name="KSOProductBuildVer">
    <vt:lpwstr>2052-12.1.0.28043</vt:lpwstr>
  </property>
  <property fmtid="{D5CDD505-2E9C-101B-9397-08002B2CF9AE}" pid="4" name="ICV">
    <vt:lpwstr>9D4B764B27454BEEA4035E2580AE675F_13</vt:lpwstr>
  </property>
</Properties>
</file>